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im-earnings-predictions--2026-08-04"/>
    <w:p>
      <w:pPr>
        <w:pStyle w:val="Heading1"/>
      </w:pPr>
      <w:r>
        <w:t xml:space="preserve">KIM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~$0.460 vs. cons $0.4545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Same-Site NOI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~3.5% vs. cons 3.89%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~$548M vs. cons $543.9M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FFO per 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1.82</m:t>
              </m:r>
              <m:r>
                <m:rPr>
                  <m:sty m:val="p"/>
                </m:rPr>
                <m:t>−</m:t>
              </m:r>
            </m:oMath>
            <w:r>
              <w:t xml:space="preserve">1.84 vs. cons $1.837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Same-Site NOI Growth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2.8%-3.5% vs. cons 3.83%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Credit Loss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65-90 bps unchanged vs. prior 65-90 bps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FADE -- same-site NOI implicit cut drives sell-side estimate revisions lower over the week despite FFO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2026-08-06T02:02:42Z</dcterms:created>
  <dcterms:modified xsi:type="dcterms:W3CDTF">2026-08-06T02:02:42Z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