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os-earnings-predictions--2026-08-04"/>
    <w:p>
      <w:pPr>
        <w:pStyle w:val="Heading1"/>
      </w:pPr>
      <w:r>
        <w:t xml:space="preserve">MOS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~$0.05 vs. cons $0.11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Phosphate segment Adjusted EBITDA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~$260M vs. cons $320M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Potash segment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~$300M vs. cons $285M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Phosphate sales volume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~1.1-1.3 million tonnes vs. cons 1.4-1.7 million tonnes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Working-capital release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~$150-250M vs. cons $300-500M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Potash realized MOP price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~$280-300/tonne vs. cons $260-280/tonne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CapEx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~$1.25B vs. cons $1.25B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-6.5% (FOLLOW-THROUGH)</w:t>
            </w:r>
          </w:p>
        </w:tc>
        <w:tc>
          <w:tcPr/>
          <w:p>
            <w:pPr>
              <w:pStyle w:val="Compact"/>
            </w:pPr>
            <w:r>
              <w:t xml:space="preserve">The May Q2 guide (1.4-1.7M phosphate tonnes, $760-780 DAP) predates the July 8 escalation that idled Riverview/Uncle Sam on top of Bartow/Faustina; if Q3 volume guidance steps down again and sulfur/ammonia costs consumed exceed the guided</w:t>
            </w:r>
            <w:r>
              <w:t xml:space="preserve"> </w:t>
            </w:r>
            <m:oMath>
              <m:r>
                <m:t>540</m:t>
              </m:r>
              <m:r>
                <m:rPr>
                  <m:sty m:val="p"/>
                </m:rPr>
                <m:t>/</m:t>
              </m:r>
            </m:oMath>
            <w:r>
              <w:t xml:space="preserve">610 run-rate, sell-side models must cut FY26/27 EPS and stripping-margin assumptions further even if the Q2 miss itself is already partly discounted by depressed consensus. That out-period math (lower H2 production base, delayed working-capital release, still-elevated marginal sulfur cost near $1,200/t) tends to extend price-target cuts over the following days rather than let the stock stabilize, unless management offers concrete evidence of Strait of Hormuz de-escalation or a hard floor on curtailments—neither of which appears imminent based on current news flow.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2026-08-04T02:08:45Z</dcterms:created>
  <dcterms:modified xsi:type="dcterms:W3CDTF">2026-08-04T02:08:45Z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