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si-earnings-predictions--2026-08-05"/>
    <w:p>
      <w:pPr>
        <w:pStyle w:val="Heading1"/>
      </w:pPr>
      <w:r>
        <w:t xml:space="preserve">MSI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~$3.04B vs. cons $3.001B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~$3.92 vs. cons $3.849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S&amp;S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~$1.26B vs. cons $1.239B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— FY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~$12.9B vs. cons $12.806B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— FY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17.05</m:t>
              </m:r>
              <m:r>
                <m:rPr>
                  <m:sty m:val="p"/>
                </m:rPr>
                <m:t>–</m:t>
              </m:r>
            </m:oMath>
            <w:r>
              <w:t xml:space="preserve">17.15 vs. cons $16.934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— Q3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~$3.35B vs. cons $3.320B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 — Q3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~$4.50 vs. cons $4.422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MSI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H2 estimates upward as implied out-period math becomes clear; short covering provides incremental bid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2026-08-07T02:01:46Z</dcterms:created>
  <dcterms:modified xsi:type="dcterms:W3CDTF">2026-08-07T02:01:46Z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