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9" w:name="oxy-earnings-predictions--2026-08-05"/>
    <w:p>
      <w:pPr>
        <w:pStyle w:val="Heading1"/>
      </w:pPr>
      <w:r>
        <w:t xml:space="preserve">OXY Earnings Predictions — 2026-08-05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1320"/>
        <w:gridCol w:w="1320"/>
        <w:gridCol w:w="1320"/>
        <w:gridCol w:w="1320"/>
        <w:gridCol w:w="1320"/>
        <w:gridCol w:w="132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Ticker</w:t>
            </w:r>
          </w:p>
        </w:tc>
        <w:tc>
          <w:tcPr/>
          <w:p>
            <w:pPr>
              <w:pStyle w:val="Compact"/>
            </w:pPr>
            <w:r>
              <w:t xml:space="preserve">Report or Guide</w:t>
            </w:r>
          </w:p>
        </w:tc>
        <w:tc>
          <w:tcPr/>
          <w:p>
            <w:pPr>
              <w:pStyle w:val="Compact"/>
            </w:pPr>
            <w:r>
              <w:t xml:space="preserve">KPI</w:t>
            </w:r>
          </w:p>
        </w:tc>
        <w:tc>
          <w:tcPr/>
          <w:p>
            <w:pPr>
              <w:pStyle w:val="Compact"/>
            </w:pPr>
            <w:r>
              <w:t xml:space="preserve">Prediction</w:t>
            </w:r>
          </w:p>
        </w:tc>
        <w:tc>
          <w:tcPr/>
          <w:p>
            <w:pPr>
              <w:pStyle w:val="Compact"/>
            </w:pPr>
            <w:r>
              <w:t xml:space="preserve">Answer</w:t>
            </w:r>
          </w:p>
        </w:tc>
        <w:tc>
          <w:tcPr/>
          <w:p>
            <w:pPr>
              <w:pStyle w:val="Compact"/>
            </w:pPr>
            <w:r>
              <w:t xml:space="preserve">Confidence</w:t>
            </w:r>
          </w:p>
        </w:tc>
      </w:tr>
      <w:tr>
        <w:tc>
          <w:tcPr/>
          <w:p>
            <w:pPr>
              <w:pStyle w:val="Compact"/>
            </w:pPr>
            <w:r>
              <w:t xml:space="preserve">OXY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Adjusted EPS (Q2'26)</w:t>
            </w:r>
          </w:p>
        </w:tc>
        <w:tc>
          <w:tcPr/>
          <w:p>
            <w:pPr>
              <w:pStyle w:val="Compact"/>
            </w:pPr>
            <w:r>
              <w:t xml:space="preserve">BEAT</w:t>
            </w:r>
          </w:p>
        </w:tc>
        <w:tc>
          <w:tcPr/>
          <w:p>
            <w:pPr>
              <w:pStyle w:val="Compact"/>
            </w:pPr>
            <w:r>
              <w:t xml:space="preserve">pred ~</w:t>
            </w:r>
            <m:oMath>
              <m:r>
                <m:t>1.25</m:t>
              </m:r>
              <m:r>
                <m:t>v</m:t>
              </m:r>
              <m:r>
                <m:t>s</m:t>
              </m:r>
              <m:r>
                <m:rPr>
                  <m:sty m:val="p"/>
                </m:rPr>
                <m:t>.</m:t>
              </m:r>
              <m:r>
                <m:t>c</m:t>
              </m:r>
              <m:r>
                <m:t>o</m:t>
              </m:r>
              <m:r>
                <m:t>n</m:t>
              </m:r>
              <m:r>
                <m:t>s</m:t>
              </m:r>
              <m:r>
                <m:t> </m:t>
              </m:r>
            </m:oMath>
            <w:r>
              <w:t xml:space="preserve">1.08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OXY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Total production (MMBoe/d)</w:t>
            </w:r>
          </w:p>
        </w:tc>
        <w:tc>
          <w:tcPr/>
          <w:p>
            <w:pPr>
              <w:pStyle w:val="Compact"/>
            </w:pPr>
            <w:r>
              <w:t xml:space="preserve">IN-LINE</w:t>
            </w:r>
          </w:p>
        </w:tc>
        <w:tc>
          <w:tcPr/>
          <w:p>
            <w:pPr>
              <w:pStyle w:val="Compact"/>
            </w:pPr>
            <w:r>
              <w:t xml:space="preserve">pred ~1.42 vs. cons ~1.43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OXY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Free cash flow ($B, Q2'26)</w:t>
            </w:r>
          </w:p>
        </w:tc>
        <w:tc>
          <w:tcPr/>
          <w:p>
            <w:pPr>
              <w:pStyle w:val="Compact"/>
            </w:pPr>
            <w:r>
              <w:t xml:space="preserve">BEAT</w:t>
            </w:r>
          </w:p>
        </w:tc>
        <w:tc>
          <w:tcPr/>
          <w:p>
            <w:pPr>
              <w:pStyle w:val="Compact"/>
            </w:pPr>
            <w:r>
              <w:t xml:space="preserve">pred ~</w:t>
            </w:r>
            <m:oMath>
              <m:r>
                <m:t>1.7</m:t>
              </m:r>
              <m:r>
                <m:t>B</m:t>
              </m:r>
              <m:r>
                <m:t>v</m:t>
              </m:r>
              <m:r>
                <m:t>s</m:t>
              </m:r>
              <m:r>
                <m:rPr>
                  <m:sty m:val="p"/>
                </m:rPr>
                <m:t>.</m:t>
              </m:r>
              <m:r>
                <m:t>c</m:t>
              </m:r>
              <m:r>
                <m:t>o</m:t>
              </m:r>
              <m:r>
                <m:t>n</m:t>
              </m:r>
              <m:r>
                <m:t>s</m:t>
              </m:r>
              <m:r>
                <m:t> </m:t>
              </m:r>
            </m:oMath>
            <w:r>
              <w:t xml:space="preserve">1.4B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OXY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FY26 production midpoint</w:t>
            </w:r>
          </w:p>
        </w:tc>
        <w:tc>
          <w:tcPr/>
          <w:p>
            <w:pPr>
              <w:pStyle w:val="Compact"/>
            </w:pPr>
            <w:r>
              <w:t xml:space="preserve">UNCHANGED</w:t>
            </w:r>
          </w:p>
        </w:tc>
        <w:tc>
          <w:tcPr/>
          <w:p>
            <w:pPr>
              <w:pStyle w:val="Compact"/>
            </w:pPr>
            <w:r>
              <w:t xml:space="preserve">guide ~1.44 vs. cons ~1.44 MMBoe/d (FY26)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OXY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FY26 capex</w:t>
            </w:r>
          </w:p>
        </w:tc>
        <w:tc>
          <w:tcPr/>
          <w:p>
            <w:pPr>
              <w:pStyle w:val="Compact"/>
            </w:pPr>
            <w:r>
              <w:t xml:space="preserve">UNCHANGED</w:t>
            </w:r>
          </w:p>
        </w:tc>
        <w:tc>
          <w:tcPr/>
          <w:p>
            <w:pPr>
              <w:pStyle w:val="Compact"/>
            </w:pPr>
            <w:r>
              <w:t xml:space="preserve">guide ~</w:t>
            </w:r>
            <m:oMath>
              <m:r>
                <m:t>5.7</m:t>
              </m:r>
              <m:r>
                <m:t>B</m:t>
              </m:r>
              <m:r>
                <m:t>v</m:t>
              </m:r>
              <m:r>
                <m:t>s</m:t>
              </m:r>
              <m:r>
                <m:rPr>
                  <m:sty m:val="p"/>
                </m:rPr>
                <m:t>.</m:t>
              </m:r>
              <m:r>
                <m:t>c</m:t>
              </m:r>
              <m:r>
                <m:t>o</m:t>
              </m:r>
              <m:r>
                <m:t>n</m:t>
              </m:r>
              <m:r>
                <m:t>s</m:t>
              </m:r>
              <m:r>
                <m:t> </m:t>
              </m:r>
            </m:oMath>
            <w:r>
              <w:t xml:space="preserve">5.7B (FY26, range $5.5-5.9B)</w:t>
            </w:r>
          </w:p>
        </w:tc>
        <w:tc>
          <w:tcPr/>
          <w:p>
            <w:pPr>
              <w:pStyle w:val="Compact"/>
            </w:pPr>
            <w:r>
              <w:t xml:space="preserve">HIGH</w:t>
            </w:r>
          </w:p>
        </w:tc>
      </w:tr>
      <w:tr>
        <w:tc>
          <w:tcPr/>
          <w:p>
            <w:pPr>
              <w:pStyle w:val="Compact"/>
            </w:pPr>
            <w:r>
              <w:t xml:space="preserve">OXY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Principal debt reduction path</w:t>
            </w:r>
          </w:p>
        </w:tc>
        <w:tc>
          <w:tcPr/>
          <w:p>
            <w:pPr>
              <w:pStyle w:val="Compact"/>
            </w:pPr>
            <w:r>
              <w:t xml:space="preserve">BETTER</w:t>
            </w:r>
          </w:p>
        </w:tc>
        <w:tc>
          <w:tcPr/>
          <w:p>
            <w:pPr>
              <w:pStyle w:val="Compact"/>
            </w:pPr>
            <w:r>
              <w:t xml:space="preserve">guide ~</w:t>
            </w:r>
            <m:oMath>
              <m:r>
                <m:t>10</m:t>
              </m:r>
              <m:r>
                <m:t>B</m:t>
              </m:r>
              <m:r>
                <m:t>l</m:t>
              </m:r>
              <m:r>
                <m:t>i</m:t>
              </m:r>
              <m:r>
                <m:t>n</m:t>
              </m:r>
              <m:r>
                <m:t>e</m:t>
              </m:r>
              <m:r>
                <m:rPr>
                  <m:sty m:val="p"/>
                </m:rPr>
                <m:t>−</m:t>
              </m:r>
              <m:r>
                <m:t>o</m:t>
              </m:r>
              <m:r>
                <m:t>f</m:t>
              </m:r>
              <m:r>
                <m:rPr>
                  <m:sty m:val="p"/>
                </m:rPr>
                <m:t>−</m:t>
              </m:r>
              <m:r>
                <m:t>s</m:t>
              </m:r>
              <m:r>
                <m:t>i</m:t>
              </m:r>
              <m:r>
                <m:t>g</m:t>
              </m:r>
              <m:r>
                <m:t>h</m:t>
              </m:r>
              <m:r>
                <m:t>t</m:t>
              </m:r>
              <m:r>
                <m:t>t</m:t>
              </m:r>
              <m:r>
                <m:t>h</m:t>
              </m:r>
              <m:r>
                <m:t>i</m:t>
              </m:r>
              <m:r>
                <m:t>s</m:t>
              </m:r>
              <m:r>
                <m:t>y</m:t>
              </m:r>
              <m:r>
                <m:t>e</m:t>
              </m:r>
              <m:r>
                <m:t>a</m:t>
              </m:r>
              <m:r>
                <m:t>r</m:t>
              </m:r>
              <m:r>
                <m:t>v</m:t>
              </m:r>
              <m:r>
                <m:t>s</m:t>
              </m:r>
              <m:r>
                <m:rPr>
                  <m:sty m:val="p"/>
                </m:rPr>
                <m:t>.</m:t>
              </m:r>
              <m:r>
                <m:t>c</m:t>
              </m:r>
              <m:r>
                <m:t>o</m:t>
              </m:r>
              <m:r>
                <m:t>n</m:t>
              </m:r>
              <m:r>
                <m:t>s</m:t>
              </m:r>
              <m:r>
                <m:t> </m:t>
              </m:r>
            </m:oMath>
            <w:r>
              <w:t xml:space="preserve">11B (FY26 exit)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OXY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Midstream/marketing pre-tax income</w:t>
            </w:r>
          </w:p>
        </w:tc>
        <w:tc>
          <w:tcPr/>
          <w:p>
            <w:pPr>
              <w:pStyle w:val="Compact"/>
            </w:pPr>
            <w:r>
              <w:t xml:space="preserve">BETTER</w:t>
            </w:r>
          </w:p>
        </w:tc>
        <w:tc>
          <w:tcPr/>
          <w:p>
            <w:pPr>
              <w:pStyle w:val="Compact"/>
            </w:pPr>
            <w:r>
              <w:t xml:space="preserve">guide ~</w:t>
            </w:r>
            <m:oMath>
              <m:r>
                <m:t>1.1</m:t>
              </m:r>
              <m:r>
                <m:t>B</m:t>
              </m:r>
              <m:r>
                <m:t>v</m:t>
              </m:r>
              <m:r>
                <m:t>s</m:t>
              </m:r>
              <m:r>
                <m:rPr>
                  <m:sty m:val="p"/>
                </m:rPr>
                <m:t>.</m:t>
              </m:r>
              <m:r>
                <m:t>c</m:t>
              </m:r>
              <m:r>
                <m:t>o</m:t>
              </m:r>
              <m:r>
                <m:t>n</m:t>
              </m:r>
              <m:r>
                <m:t>s</m:t>
              </m:r>
              <m:r>
                <m:t> </m:t>
              </m:r>
            </m:oMath>
            <w:r>
              <w:t xml:space="preserve">1.0B (FY26)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OXY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Capital-return framework (post-$10B buybacks)</w:t>
            </w:r>
          </w:p>
        </w:tc>
        <w:tc>
          <w:tcPr/>
          <w:p>
            <w:pPr>
              <w:pStyle w:val="Compact"/>
            </w:pPr>
            <w:r>
              <w:t xml:space="preserve">UNKNOWN</w:t>
            </w:r>
          </w:p>
        </w:tc>
        <w:tc>
          <w:tcPr/>
          <w:p>
            <w:pPr>
              <w:pStyle w:val="Compact"/>
            </w:pPr>
            <w:r>
              <w:t xml:space="preserve">guide ~opportunistic/undefined vs. cons ~$0.5B buyback expectation (2H26)</w:t>
            </w:r>
          </w:p>
        </w:tc>
        <w:tc>
          <w:tcPr/>
          <w:p>
            <w:pPr>
              <w:pStyle w:val="Compact"/>
            </w:pPr>
            <w:r>
              <w:t xml:space="preserve">LOW</w:t>
            </w:r>
          </w:p>
        </w:tc>
      </w:tr>
      <w:tr>
        <w:tc>
          <w:tcPr/>
          <w:p>
            <w:pPr>
              <w:pStyle w:val="Compact"/>
            </w:pPr>
            <w:r>
              <w:t xml:space="preserve">OXY</w:t>
            </w:r>
          </w:p>
        </w:tc>
        <w:tc>
          <w:tcPr/>
          <w:p>
            <w:pPr>
              <w:pStyle w:val="Compact"/>
            </w:pPr>
            <w:r>
              <w:t xml:space="preserve">Return</w:t>
            </w:r>
          </w:p>
        </w:tc>
        <w:tc>
          <w:tcPr/>
          <w:p>
            <w:pPr>
              <w:pStyle w:val="Compact"/>
            </w:pPr>
            <w:r>
              <w:t xml:space="preserve">Day-1 residual (stock − beta × S&amp;P 500)</w:t>
            </w:r>
          </w:p>
        </w:tc>
        <w:tc>
          <w:tcPr/>
          <w:p>
            <w:pPr>
              <w:pStyle w:val="Compact"/>
            </w:pPr>
            <w:r>
              <w:t xml:space="preserve">+1.5%</w:t>
            </w:r>
          </w:p>
        </w:tc>
        <w:tc>
          <w:tcPr/>
          <w:p>
            <w:pPr>
              <w:pStyle w:val="Compact"/>
            </w:pPr>
            <w:r>
              <w:t xml:space="preserve">—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OXY</w:t>
            </w:r>
          </w:p>
        </w:tc>
        <w:tc>
          <w:tcPr/>
          <w:p>
            <w:pPr>
              <w:pStyle w:val="Compact"/>
            </w:pPr>
            <w:r>
              <w:t xml:space="preserve">Return</w:t>
            </w:r>
          </w:p>
        </w:tc>
        <w:tc>
          <w:tcPr/>
          <w:p>
            <w:pPr>
              <w:pStyle w:val="Compact"/>
            </w:pPr>
            <w:r>
              <w:t xml:space="preserve">5-day cumulative residual</w:t>
            </w:r>
          </w:p>
        </w:tc>
        <w:tc>
          <w:tcPr/>
          <w:p>
            <w:pPr>
              <w:pStyle w:val="Compact"/>
            </w:pPr>
            <w:r>
              <w:t xml:space="preserve">+0.5% (FADE)</w:t>
            </w:r>
          </w:p>
        </w:tc>
        <w:tc>
          <w:tcPr/>
          <w:p>
            <w:pPr>
              <w:pStyle w:val="Compact"/>
            </w:pPr>
            <w:r>
              <w:t xml:space="preserve">Beat is largely commodity/oil-price driven and already discounted given OXY trades as a high-beta oil proxy; hedge collar (~</w:t>
            </w:r>
            <m:oMath>
              <m:r>
                <m:t>76</m:t>
              </m:r>
              <m:r>
                <m:t>c</m:t>
              </m:r>
              <m:r>
                <m:t>e</m:t>
              </m:r>
              <m:r>
                <m:t>i</m:t>
              </m:r>
              <m:r>
                <m:t>l</m:t>
              </m:r>
              <m:r>
                <m:t>i</m:t>
              </m:r>
              <m:r>
                <m:t>n</m:t>
              </m:r>
              <m:r>
                <m:t>g</m:t>
              </m:r>
              <m:r>
                <m:rPr>
                  <m:sty m:val="p"/>
                </m:rPr>
                <m:t>)</m:t>
              </m:r>
              <m:r>
                <m:t>a</m:t>
              </m:r>
              <m:r>
                <m:t>n</m:t>
              </m:r>
              <m:r>
                <m:t>d</m:t>
              </m:r>
              <m:r>
                <m:t>P</m:t>
              </m:r>
              <m:r>
                <m:t>S</m:t>
              </m:r>
              <m:r>
                <m:t>C</m:t>
              </m:r>
              <m:r>
                <m:rPr>
                  <m:sty m:val="p"/>
                </m:rPr>
                <m:t>/</m:t>
              </m:r>
              <m:r>
                <m:t>A</m:t>
              </m:r>
              <m:r>
                <m:t>l</m:t>
              </m:r>
              <m:r>
                <m:t>H</m:t>
              </m:r>
              <m:r>
                <m:t>o</m:t>
              </m:r>
              <m:r>
                <m:t>s</m:t>
              </m:r>
              <m:r>
                <m:t>n</m:t>
              </m:r>
              <m:r>
                <m:t>v</m:t>
              </m:r>
              <m:r>
                <m:t>o</m:t>
              </m:r>
              <m:r>
                <m:t>l</m:t>
              </m:r>
              <m:r>
                <m:t>u</m:t>
              </m:r>
              <m:r>
                <m:t>m</m:t>
              </m:r>
              <m:r>
                <m:t>e</m:t>
              </m:r>
              <m:r>
                <m:t>d</m:t>
              </m:r>
              <m:r>
                <m:t>r</m:t>
              </m:r>
              <m:r>
                <m:t>a</m:t>
              </m:r>
              <m:r>
                <m:t>g</m:t>
              </m:r>
              <m:r>
                <m:t>s</m:t>
              </m:r>
              <m:r>
                <m:t>c</m:t>
              </m:r>
              <m:r>
                <m:t>a</m:t>
              </m:r>
              <m:r>
                <m:t>p</m:t>
              </m:r>
              <m:r>
                <m:t>r</m:t>
              </m:r>
              <m:r>
                <m:t>e</m:t>
              </m:r>
              <m:r>
                <m:t>a</m:t>
              </m:r>
              <m:r>
                <m:t>l</m:t>
              </m:r>
              <m:r>
                <m:t>i</m:t>
              </m:r>
              <m:r>
                <m:t>z</m:t>
              </m:r>
              <m:r>
                <m:t>e</m:t>
              </m:r>
              <m:r>
                <m:t>d</m:t>
              </m:r>
              <m:r>
                <m:t>u</m:t>
              </m:r>
              <m:r>
                <m:t>p</m:t>
              </m:r>
              <m:r>
                <m:t>s</m:t>
              </m:r>
              <m:r>
                <m:t>i</m:t>
              </m:r>
              <m:r>
                <m:t>d</m:t>
              </m:r>
              <m:r>
                <m:t>e</m:t>
              </m:r>
              <m:r>
                <m:t>a</m:t>
              </m:r>
              <m:r>
                <m:t>n</m:t>
              </m:r>
              <m:r>
                <m:t>d</m:t>
              </m:r>
              <m:r>
                <m:t>t</m:t>
              </m:r>
              <m:r>
                <m:t>h</m:t>
              </m:r>
              <m:r>
                <m:t>e</m:t>
              </m:r>
              <m:r>
                <m:t>F</m:t>
              </m:r>
              <m:r>
                <m:t>Y</m:t>
              </m:r>
              <m:r>
                <m:t>p</m:t>
              </m:r>
              <m:r>
                <m:t>r</m:t>
              </m:r>
              <m:r>
                <m:t>o</m:t>
              </m:r>
              <m:r>
                <m:t>d</m:t>
              </m:r>
              <m:r>
                <m:t>u</m:t>
              </m:r>
              <m:r>
                <m:t>c</m:t>
              </m:r>
              <m:r>
                <m:t>t</m:t>
              </m:r>
              <m:r>
                <m:t>i</m:t>
              </m:r>
              <m:r>
                <m:t>o</m:t>
              </m:r>
              <m:r>
                <m:t>n</m:t>
              </m:r>
              <m:r>
                <m:t>m</m:t>
              </m:r>
              <m:r>
                <m:t>i</m:t>
              </m:r>
              <m:r>
                <m:t>d</m:t>
              </m:r>
              <m:r>
                <m:t>p</m:t>
              </m:r>
              <m:r>
                <m:t>o</m:t>
              </m:r>
              <m:r>
                <m:t>i</m:t>
              </m:r>
              <m:r>
                <m:t>n</m:t>
              </m:r>
              <m:r>
                <m:t>t</m:t>
              </m:r>
              <m:r>
                <m:rPr>
                  <m:sty m:val="p"/>
                </m:rPr>
                <m:t>(</m:t>
              </m:r>
              <m:r>
                <m:t>1.44</m:t>
              </m:r>
              <m:r>
                <m:rPr>
                  <m:sty m:val="p"/>
                </m:rPr>
                <m:t>)</m:t>
              </m:r>
              <m:r>
                <m:t>i</m:t>
              </m:r>
              <m:r>
                <m:t>s</m:t>
              </m:r>
              <m:r>
                <m:t>a</m:t>
              </m:r>
              <m:r>
                <m:t>n</m:t>
              </m:r>
              <m:r>
                <m:t>i</m:t>
              </m:r>
              <m:r>
                <m:t>m</m:t>
              </m:r>
              <m:r>
                <m:t>p</m:t>
              </m:r>
              <m:r>
                <m:t>l</m:t>
              </m:r>
              <m:r>
                <m:t>i</m:t>
              </m:r>
              <m:r>
                <m:t>c</m:t>
              </m:r>
              <m:r>
                <m:t>i</m:t>
              </m:r>
              <m:r>
                <m:t>t</m:t>
              </m:r>
              <m:r>
                <m:t>s</m:t>
              </m:r>
              <m:r>
                <m:t>o</m:t>
              </m:r>
              <m:r>
                <m:t>f</m:t>
              </m:r>
              <m:r>
                <m:t>t</m:t>
              </m:r>
              <m:r>
                <m:rPr>
                  <m:sty m:val="p"/>
                </m:rPr>
                <m:t>−</m:t>
              </m:r>
              <m:r>
                <m:t>g</m:t>
              </m:r>
              <m:r>
                <m:t>u</m:t>
              </m:r>
              <m:r>
                <m:t>i</m:t>
              </m:r>
              <m:r>
                <m:t>d</m:t>
              </m:r>
              <m:r>
                <m:t>e</m:t>
              </m:r>
              <m:r>
                <m:rPr>
                  <m:sty m:val="p"/>
                </m:rPr>
                <m:t>,</m:t>
              </m:r>
              <m:r>
                <m:t>s</m:t>
              </m:r>
              <m:r>
                <m:t>o</m:t>
              </m:r>
              <m:r>
                <m:t>o</m:t>
              </m:r>
              <m:r>
                <m:t>u</m:t>
              </m:r>
              <m:r>
                <m:t>t</m:t>
              </m:r>
              <m:r>
                <m:rPr>
                  <m:sty m:val="p"/>
                </m:rPr>
                <m:t>−</m:t>
              </m:r>
              <m:r>
                <m:t>p</m:t>
              </m:r>
              <m:r>
                <m:t>e</m:t>
              </m:r>
              <m:r>
                <m:t>r</m:t>
              </m:r>
              <m:r>
                <m:t>i</m:t>
              </m:r>
              <m:r>
                <m:t>o</m:t>
              </m:r>
              <m:r>
                <m:t>d</m:t>
              </m:r>
              <m:r>
                <m:t>E</m:t>
              </m:r>
              <m:r>
                <m:t>P</m:t>
              </m:r>
              <m:r>
                <m:t>S</m:t>
              </m:r>
              <m:r>
                <m:t>r</m:t>
              </m:r>
              <m:r>
                <m:t>e</m:t>
              </m:r>
              <m:r>
                <m:t>v</m:t>
              </m:r>
              <m:r>
                <m:t>i</m:t>
              </m:r>
              <m:r>
                <m:t>s</m:t>
              </m:r>
              <m:r>
                <m:t>i</m:t>
              </m:r>
              <m:r>
                <m:t>o</m:t>
              </m:r>
              <m:r>
                <m:t>n</m:t>
              </m:r>
              <m:r>
                <m:t>s</m:t>
              </m:r>
              <m:r>
                <m:t>s</m:t>
              </m:r>
              <m:r>
                <m:t>t</m:t>
              </m:r>
              <m:r>
                <m:t>a</m:t>
              </m:r>
              <m:r>
                <m:t>y</m:t>
              </m:r>
              <m:r>
                <m:t>f</m:t>
              </m:r>
              <m:r>
                <m:t>l</m:t>
              </m:r>
              <m:r>
                <m:t>a</m:t>
              </m:r>
              <m:r>
                <m:t>t</m:t>
              </m:r>
              <m:r>
                <m:rPr>
                  <m:sty m:val="p"/>
                </m:rPr>
                <m:t>−</m:t>
              </m:r>
              <m:r>
                <m:t>t</m:t>
              </m:r>
              <m:r>
                <m:t>o</m:t>
              </m:r>
              <m:r>
                <m:rPr>
                  <m:sty m:val="p"/>
                </m:rPr>
                <m:t>−</m:t>
              </m:r>
              <m:r>
                <m:t>d</m:t>
              </m:r>
              <m:r>
                <m:t>o</m:t>
              </m:r>
              <m:r>
                <m:t>w</m:t>
              </m:r>
              <m:r>
                <m:t>n</m:t>
              </m:r>
              <m:r>
                <m:t>d</m:t>
              </m:r>
              <m:r>
                <m:t>e</m:t>
              </m:r>
              <m:r>
                <m:t>s</m:t>
              </m:r>
              <m:r>
                <m:t>p</m:t>
              </m:r>
              <m:r>
                <m:t>i</m:t>
              </m:r>
              <m:r>
                <m:t>t</m:t>
              </m:r>
              <m:r>
                <m:t>e</m:t>
              </m:r>
              <m:r>
                <m:t>t</m:t>
              </m:r>
              <m:r>
                <m:t>h</m:t>
              </m:r>
              <m:r>
                <m:t>e</m:t>
              </m:r>
              <m:r>
                <m:t>h</m:t>
              </m:r>
              <m:r>
                <m:t>e</m:t>
              </m:r>
              <m:r>
                <m:t>a</m:t>
              </m:r>
              <m:r>
                <m:t>d</m:t>
              </m:r>
              <m:r>
                <m:t>l</m:t>
              </m:r>
              <m:r>
                <m:t>i</m:t>
              </m:r>
              <m:r>
                <m:t>n</m:t>
              </m:r>
              <m:r>
                <m:t>e</m:t>
              </m:r>
              <m:r>
                <m:t>b</m:t>
              </m:r>
              <m:r>
                <m:t>e</m:t>
              </m:r>
              <m:r>
                <m:t>a</m:t>
              </m:r>
              <m:r>
                <m:t>t</m:t>
              </m:r>
              <m:r>
                <m:rPr>
                  <m:sty m:val="p"/>
                </m:rPr>
                <m:t>.</m:t>
              </m:r>
              <m:r>
                <m:t>T</m:t>
              </m:r>
              <m:r>
                <m:t>h</m:t>
              </m:r>
              <m:r>
                <m:t>e</m:t>
              </m:r>
              <m:r>
                <m:t>d</m:t>
              </m:r>
              <m:r>
                <m:t>e</m:t>
              </m:r>
              <m:r>
                <m:t>l</m:t>
              </m:r>
              <m:r>
                <m:t>e</m:t>
              </m:r>
              <m:r>
                <m:t>v</m:t>
              </m:r>
              <m:r>
                <m:t>e</m:t>
              </m:r>
              <m:r>
                <m:t>r</m:t>
              </m:r>
              <m:r>
                <m:t>a</m:t>
              </m:r>
              <m:r>
                <m:t>g</m:t>
              </m:r>
              <m:r>
                <m:t>i</m:t>
              </m:r>
              <m:r>
                <m:t>n</m:t>
              </m:r>
              <m:r>
                <m:t>g</m:t>
              </m:r>
              <m:r>
                <m:rPr>
                  <m:sty m:val="p"/>
                </m:rPr>
                <m:t>/</m:t>
              </m:r>
            </m:oMath>
            <w:r>
              <w:t xml:space="preserve">10B milestone supports the initial pop, but Iran/Hormuz de-escalation risk and mean-reverting crude pull the residual back after day 1.</w:t>
            </w:r>
          </w:p>
        </w:tc>
        <w:tc>
          <w:tcPr/>
          <w:p>
            <w:pPr>
              <w:pStyle w:val="Compact"/>
            </w:pPr>
            <w:r>
              <w:t xml:space="preserve">LOW</w:t>
            </w:r>
          </w:p>
        </w:tc>
      </w:tr>
    </w:tbl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2026-08-05T01:42:11Z</dcterms:created>
  <dcterms:modified xsi:type="dcterms:W3CDTF">2026-08-05T01:42:11Z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