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$0.795 (+5.7%)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PSE&amp;G Utility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$2.061B (+1.9%)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PSEG Power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~$0.72B vs. cons $0.682B (+5.6%)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~$4.37 midpoint vs. cons $4.384 (-0.3%)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Summer demand / nuclear tone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constructive tone on PJM demand and nuclear capacity revenues vs. cautious Q1 posture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(STABILIZE)</w:t>
            </w:r>
          </w:p>
        </w:tc>
        <w:tc>
          <w:tcPr/>
          <w:p>
            <w:pPr>
              <w:pStyle w:val="Compact"/>
            </w:pPr>
            <w:r>
              <w:t xml:space="preserve">STABILIZE — implied H2 math ($1.94 vs $1.65 consensus) limits estimate cuts post-print; slight fade as rate-sensitivity reasserts and no sustained positive catalyst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2026-08-07T02:03:10Z</dcterms:created>
  <dcterms:modified xsi:type="dcterms:W3CDTF">2026-08-07T02:03:10Z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