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fe-earnings-predictions--2026-08-04"/>
    <w:p>
      <w:pPr>
        <w:pStyle w:val="Heading1"/>
      </w:pPr>
      <w:r>
        <w:t xml:space="preserve">PFE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~$14.55B vs. cons $14.40B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~$0.70 vs. cons $0.68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Padcev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~$650M vs. cons $640M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 revenue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~$61.0B midpoint vs. cons $61.0B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diluted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~$2.90 midpoint vs. cons $2.92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(STABILIZE)</w:t>
            </w:r>
          </w:p>
        </w:tc>
        <w:tc>
          <w:tcPr/>
          <w:p>
            <w:pPr>
              <w:pStyle w:val="Compact"/>
            </w:pPr>
            <w:r>
              <w:t xml:space="preserve">A modest ~$0.02 EPS beat versus</w:t>
            </w:r>
            <w:r>
              <w:t xml:space="preserve"> </w:t>
            </w:r>
            <m:oMath>
              <m:r>
                <m:t>0.68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</m:oMath>
            <w:r>
              <w:t xml:space="preserve">0.15B revenue beat versus</w:t>
            </w:r>
            <w:r>
              <w:t xml:space="preserve"> </w:t>
            </w:r>
            <m:oMath>
              <m:r>
                <m:t>14.40</m:t>
              </m:r>
              <m:r>
                <m:t>B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s</m:t>
              </m:r>
              <m:r>
                <m:t>u</m:t>
              </m:r>
              <m:r>
                <m:t>p</m:t>
              </m:r>
              <m:r>
                <m:t>p</m:t>
              </m:r>
              <m:r>
                <m:t>o</m:t>
              </m:r>
              <m:r>
                <m:t>r</m:t>
              </m:r>
              <m:r>
                <m:t>t</m:t>
              </m:r>
              <m:r>
                <m:t>a</m:t>
              </m:r>
              <m:r>
                <m:t>n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p</m:t>
              </m:r>
              <m:r>
                <m:t>o</m:t>
              </m:r>
              <m:r>
                <m:t>s</m:t>
              </m:r>
              <m:r>
                <m:t>i</m:t>
              </m:r>
              <m:r>
                <m:t>t</m:t>
              </m:r>
              <m:r>
                <m:t>i</m:t>
              </m:r>
              <m:r>
                <m:t>v</m:t>
              </m:r>
              <m:r>
                <m:t>e</m:t>
              </m:r>
              <m:r>
                <m:t>r</m:t>
              </m:r>
              <m:r>
                <m:t>e</m:t>
              </m:r>
              <m:r>
                <m:t>a</m:t>
              </m:r>
              <m:r>
                <m:t>c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u</m:t>
              </m:r>
              <m:r>
                <m:t>n</m:t>
              </m:r>
              <m:r>
                <m:t>c</m:t>
              </m:r>
              <m:r>
                <m:t>h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t>d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E</m:t>
              </m:r>
              <m:r>
                <m:t>P</m:t>
              </m:r>
              <m:r>
                <m:t>S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2.90 versus $2.92 consensus leaves no out-period estimate-raise catalyst; recurring-growth validation offsets but does not eliminate pricing, COVID-seasonality, and LOE concerns.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2026-08-04T01:03:38Z</dcterms:created>
  <dcterms:modified xsi:type="dcterms:W3CDTF">2026-08-04T01:03:38Z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