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9" w:name="pfe-earnings-predictions--2026-08-04"/>
    <w:p>
      <w:pPr>
        <w:pStyle w:val="Heading1"/>
      </w:pPr>
      <w:r>
        <w:t xml:space="preserve">PFE Earnings Predictions — 2026-08-04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320"/>
        <w:gridCol w:w="1320"/>
        <w:gridCol w:w="1320"/>
        <w:gridCol w:w="1320"/>
        <w:gridCol w:w="1320"/>
        <w:gridCol w:w="132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Ticker</w:t>
            </w:r>
          </w:p>
        </w:tc>
        <w:tc>
          <w:tcPr/>
          <w:p>
            <w:pPr>
              <w:pStyle w:val="Compact"/>
            </w:pPr>
            <w:r>
              <w:t xml:space="preserve">Report or Guide</w:t>
            </w:r>
          </w:p>
        </w:tc>
        <w:tc>
          <w:tcPr/>
          <w:p>
            <w:pPr>
              <w:pStyle w:val="Compact"/>
            </w:pPr>
            <w:r>
              <w:t xml:space="preserve">KPI</w:t>
            </w:r>
          </w:p>
        </w:tc>
        <w:tc>
          <w:tcPr/>
          <w:p>
            <w:pPr>
              <w:pStyle w:val="Compact"/>
            </w:pPr>
            <w:r>
              <w:t xml:space="preserve">Prediction</w:t>
            </w:r>
          </w:p>
        </w:tc>
        <w:tc>
          <w:tcPr/>
          <w:p>
            <w:pPr>
              <w:pStyle w:val="Compact"/>
            </w:pPr>
            <w:r>
              <w:t xml:space="preserve">Answer</w:t>
            </w:r>
          </w:p>
        </w:tc>
        <w:tc>
          <w:tcPr/>
          <w:p>
            <w:pPr>
              <w:pStyle w:val="Compact"/>
            </w:pPr>
            <w:r>
              <w:t xml:space="preserve">Confidence</w:t>
            </w:r>
          </w:p>
        </w:tc>
      </w:tr>
      <w:tr>
        <w:tc>
          <w:tcPr/>
          <w:p>
            <w:pPr>
              <w:pStyle w:val="Compact"/>
            </w:pPr>
            <w:r>
              <w:t xml:space="preserve">PFE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Total Revenue (Q2 2026)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~$14.65B vs. cons $14.38B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PFE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Vyndaqel Family Revenue (Q2 2026)</w:t>
            </w:r>
          </w:p>
        </w:tc>
        <w:tc>
          <w:tcPr/>
          <w:p>
            <w:pPr>
              <w:pStyle w:val="Compact"/>
            </w:pPr>
            <w:r>
              <w:t xml:space="preserve">MISS</w:t>
            </w:r>
          </w:p>
        </w:tc>
        <w:tc>
          <w:tcPr/>
          <w:p>
            <w:pPr>
              <w:pStyle w:val="Compact"/>
            </w:pPr>
            <w:r>
              <w:t xml:space="preserve">pred ~$1.65B vs. cons $1.702B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PFE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Padcev Revenue (Q2 2026)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~$660M vs. cons $630M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PFE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 2026 Revenue (full year)</w:t>
            </w:r>
          </w:p>
        </w:tc>
        <w:tc>
          <w:tcPr/>
          <w:p>
            <w:pPr>
              <w:pStyle w:val="Compact"/>
            </w:pPr>
            <w:r>
              <w:t xml:space="preserve">LOWER</w:t>
            </w:r>
          </w:p>
        </w:tc>
        <w:tc>
          <w:tcPr/>
          <w:p>
            <w:pPr>
              <w:pStyle w:val="Compact"/>
            </w:pPr>
            <w:r>
              <w:t xml:space="preserve">guide mid ~$61.0B vs. cons $61.76B</w:t>
            </w:r>
          </w:p>
        </w:tc>
        <w:tc>
          <w:tcPr/>
          <w:p>
            <w:pPr>
              <w:pStyle w:val="Compact"/>
            </w:pPr>
            <w:r>
              <w:t xml:space="preserve">HIGH</w:t>
            </w:r>
          </w:p>
        </w:tc>
      </w:tr>
      <w:tr>
        <w:tc>
          <w:tcPr/>
          <w:p>
            <w:pPr>
              <w:pStyle w:val="Compact"/>
            </w:pPr>
            <w:r>
              <w:t xml:space="preserve">PFE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 2026 Adj. EPS (full year)</w:t>
            </w:r>
          </w:p>
        </w:tc>
        <w:tc>
          <w:tcPr/>
          <w:p>
            <w:pPr>
              <w:pStyle w:val="Compact"/>
            </w:pPr>
            <w:r>
              <w:t xml:space="preserve">LOWER</w:t>
            </w:r>
          </w:p>
        </w:tc>
        <w:tc>
          <w:tcPr/>
          <w:p>
            <w:pPr>
              <w:pStyle w:val="Compact"/>
            </w:pPr>
            <w:r>
              <w:t xml:space="preserve">guide mid ~$2.90 vs. cons $2.94</w:t>
            </w:r>
          </w:p>
        </w:tc>
        <w:tc>
          <w:tcPr/>
          <w:p>
            <w:pPr>
              <w:pStyle w:val="Compact"/>
            </w:pPr>
            <w:r>
              <w:t xml:space="preserve">HIGH</w:t>
            </w:r>
          </w:p>
        </w:tc>
      </w:tr>
      <w:tr>
        <w:tc>
          <w:tcPr/>
          <w:p>
            <w:pPr>
              <w:pStyle w:val="Compact"/>
            </w:pPr>
            <w:r>
              <w:t xml:space="preserve">PFE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Day-1 residual (stock − beta × S&amp;P 500)</w:t>
            </w:r>
          </w:p>
        </w:tc>
        <w:tc>
          <w:tcPr/>
          <w:p>
            <w:pPr>
              <w:pStyle w:val="Compact"/>
            </w:pPr>
            <w:r>
              <w:t xml:space="preserve">+0.5%</w:t>
            </w:r>
          </w:p>
        </w:tc>
        <w:tc>
          <w:tcPr/>
          <w:p>
            <w:pPr>
              <w:pStyle w:val="Compact"/>
            </w:pPr>
            <w:r>
              <w:t xml:space="preserve">—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PFE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5-day cumulative residual</w:t>
            </w:r>
          </w:p>
        </w:tc>
        <w:tc>
          <w:tcPr/>
          <w:p>
            <w:pPr>
              <w:pStyle w:val="Compact"/>
            </w:pPr>
            <w:r>
              <w:t xml:space="preserve">-2.0% (FADE)</w:t>
            </w:r>
          </w:p>
        </w:tc>
        <w:tc>
          <w:tcPr/>
          <w:p>
            <w:pPr>
              <w:pStyle w:val="Compact"/>
            </w:pPr>
            <w:r>
              <w:t xml:space="preserve">FADE — implicit H2 estimate cuts pull stock lower as sell-side models are updated post-print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</w:tbl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2026-08-07T02:03:17Z</dcterms:created>
  <dcterms:modified xsi:type="dcterms:W3CDTF">2026-08-07T02:03:17Z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