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odd-earnings-predictions--2026-08-05"/>
    <w:p>
      <w:pPr>
        <w:pStyle w:val="Heading1"/>
      </w:pPr>
      <w:r>
        <w:t xml:space="preserve">PODD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~$799M vs. cons $787.4M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U.S. Omnipod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~$543M vs. cons $540M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~$1.52 vs. cons $1.45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total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~$842M vs. cons $845M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~$3.35B vs. cons $3.32B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diluted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&gt;~$6.21 vs. cons $6.48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+8.0%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(FADE)</w:t>
            </w:r>
          </w:p>
        </w:tc>
        <w:tc>
          <w:tcPr/>
          <w:p>
            <w:pPr>
              <w:pStyle w:val="Compact"/>
            </w:pPr>
            <w:r>
              <w:t xml:space="preserve">A clean demand-driven revenue beat and contained correction commentary should trigger an initial relief rally, but Q3 revenue near ~</w:t>
            </w:r>
            <m:oMath>
              <m:r>
                <m:t>842</m:t>
              </m:r>
              <m:r>
                <m:t>M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845M consensus and an unchanged &gt;~$6.21 FY2026 EPS floor versus $6.48 consensus would limit upward revisions and cause part of the day-1 move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2026-08-05T00:09:17Z</dcterms:created>
  <dcterms:modified xsi:type="dcterms:W3CDTF">2026-08-05T00:09:17Z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