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ru-earnings-predictions--2026-08-04"/>
    <w:p>
      <w:pPr>
        <w:pStyle w:val="Heading1"/>
      </w:pPr>
      <w:r>
        <w:t xml:space="preserve">PRU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~$3.60 vs. cons $3.53 (Visible Alpha, Aug 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PGIM Adj. Operating Margin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~25.0% vs. cons 25.4% (Visible Alpha, Aug 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Group Insurance Benefits Ratio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~85.5% vs. cons UNVERIFIED (PRU target range 83-87%, Q1 call May 5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Japan AOI Impact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-</w:t>
            </w:r>
            <m:oMath>
              <m:r>
                <m:t>525</m:t>
              </m:r>
              <m:r>
                <m:t>M</m:t>
              </m:r>
              <m:r>
                <m:t>t</m:t>
              </m:r>
              <m:r>
                <m:t>o</m:t>
              </m:r>
              <m:r>
                <m:rPr>
                  <m:sty m:val="p"/>
                </m:rPr>
                <m:t>−</m:t>
              </m:r>
            </m:oMath>
            <w:r>
              <w:t xml:space="preserve">575M vs. prior -</w:t>
            </w:r>
            <m:oMath>
              <m:r>
                <m:t>525</m:t>
              </m:r>
              <m:r>
                <m:t>M</m:t>
              </m:r>
              <m:r>
                <m:t>t</m:t>
              </m:r>
              <m:r>
                <m:t>o</m:t>
              </m:r>
              <m:r>
                <m:rPr>
                  <m:sty m:val="p"/>
                </m:rPr>
                <m:t>−</m:t>
              </m:r>
            </m:oMath>
            <w:r>
              <w:t xml:space="preserve">575M (Q1 2026 earnings call, May 5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Strategy Call Portfolio Simplification (FY 2026+)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directional without specific financial targets vs. elevated market expectations for transformational announcement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PGIM Margin Trajectory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25-30% long-term target and 200bps+ 2026 expansion on track vs. unchanged consensus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(FADE)</w:t>
            </w:r>
          </w:p>
        </w:tc>
        <w:tc>
          <w:tcPr/>
          <w:p>
            <w:pPr>
              <w:pStyle w:val="Compact"/>
            </w:pPr>
            <w:r>
              <w:t xml:space="preserve">FADE — strategy call disappointment compresses forward multiple; sell-side trims estimates as implicit cut to multiple expectations plays out over Aug 4-5 window; short-covering provides partial offset but insufficient to reverse direction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2026-08-07T02:02:32Z</dcterms:created>
  <dcterms:modified xsi:type="dcterms:W3CDTF">2026-08-07T02:02:32Z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