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md-earnings-predictions--2026-08-06"/>
    <w:p>
      <w:pPr>
        <w:pStyle w:val="Heading1"/>
      </w:pPr>
      <w:r>
        <w:t xml:space="preserve">RMD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2.95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(Q4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~63.1% vs. cons ~62.8%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revenue growth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~high-single-digit / ~+8% vs. cons ~+8%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gross margin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~63%+ (continued annual expansion) vs. cons ~63.0%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U.S./Americas device growth (Q4)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~6-7% vs. cons ~6% (Q4 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Quarterly dividend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0.68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 </m:t>
              </m:r>
              <m:r>
                <m:t>13</m:t>
              </m:r>
            </m:oMath>
            <w:r>
              <w:t xml:space="preserve">0.60 (FY27 Q1)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(FADE)</w:t>
            </w:r>
          </w:p>
        </w:tc>
        <w:tc>
          <w:tcPr/>
          <w:p>
            <w:pPr>
              <w:pStyle w:val="Compact"/>
            </w:pPr>
            <w:r>
              <w:t xml:space="preserve">Likely modest EPS/margin beat plus reassuring GLP-1 real-world data drives an initial pop, but the stock already rallied ~16% in two weeks into the print (from ~$192 to $224), re-inflating expectations. FY27 framing at high-single-digit revenue growth (EPS outpacing) caps out-period upside revisions rather than lifting them meaningfully, and lingering GLP-1/Philips overhang plus the CFO transition limit multiple expansion, so the day-1 gain partly fades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2026-08-06T00:58:59Z</dcterms:created>
  <dcterms:modified xsi:type="dcterms:W3CDTF">2026-08-06T00:58:59Z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