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rok-earnings-predictions--2026-08-04"/>
    <w:p>
      <w:pPr>
        <w:pStyle w:val="Heading1"/>
      </w:pPr>
      <w:r>
        <w:t xml:space="preserve">ROK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ROK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 (FQ3'26)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~$3.46 vs. cons $3.38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ROK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 (FQ3'26)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~$2.26B vs. cons $2.25B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ROK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Enterprise operating margin (FQ3'26)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~22.0% vs. cons ~21.8%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ROK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EPS guide (midpoint)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~$12.95 (raise to</w:t>
            </w:r>
            <w:r>
              <w:t xml:space="preserve"> </w:t>
            </w:r>
            <m:oMath>
              <m:r>
                <m:t>12.70</m:t>
              </m:r>
              <m:r>
                <m:rPr>
                  <m:sty m:val="p"/>
                </m:rPr>
                <m:t>−</m:t>
              </m:r>
            </m:oMath>
            <w:r>
              <w:t xml:space="preserve">13.20) vs. cons $12.85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ROK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organic sales growth guide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~7% (5%-9%) vs. cons ~7%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ROK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enterprise operating margin guide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~21.5% vs. cons ~21.5%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ROK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Book-to-bill / order breadth (data center, semi, energy)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~1.0-1.05 vs. cons ~1.0 (FQ3'26)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ROK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ROK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+0.5% (FADE)</w:t>
            </w:r>
          </w:p>
        </w:tc>
        <w:tc>
          <w:tcPr/>
          <w:p>
            <w:pPr>
              <w:pStyle w:val="Compact"/>
            </w:pPr>
            <w:r>
              <w:t xml:space="preserve">A ~5th straight beat plus a modest FY EPS raise (~$12.95 vs</w:t>
            </w:r>
            <w:r>
              <w:t xml:space="preserve"> </w:t>
            </w:r>
            <m:oMath>
              <m:r>
                <m:t>12.85</m:t>
              </m:r>
              <m:r>
                <m:rPr>
                  <m:sty m:val="p"/>
                </m:rPr>
                <m:t>)</m:t>
              </m:r>
              <m:r>
                <m:t>s</m:t>
              </m:r>
              <m:r>
                <m:t>h</m:t>
              </m:r>
              <m:r>
                <m:t>o</m:t>
              </m:r>
              <m:r>
                <m:t>u</m:t>
              </m:r>
              <m:r>
                <m:t>l</m:t>
              </m:r>
              <m:r>
                <m:t>d</m:t>
              </m:r>
              <m:r>
                <m:t>t</m:t>
              </m:r>
              <m:r>
                <m:t>r</m:t>
              </m:r>
              <m:r>
                <m:t>i</m:t>
              </m:r>
              <m:r>
                <m:t>g</m:t>
              </m:r>
              <m:r>
                <m:t>g</m:t>
              </m:r>
              <m:r>
                <m:t>e</m:t>
              </m:r>
              <m:r>
                <m:t>r</m:t>
              </m:r>
              <m:r>
                <m:t>a</m:t>
              </m:r>
              <m:r>
                <m:t>n</m:t>
              </m:r>
              <m:r>
                <m:t>i</m:t>
              </m:r>
              <m:r>
                <m:t>n</m:t>
              </m:r>
              <m:r>
                <m:t>i</m:t>
              </m:r>
              <m:r>
                <m:t>t</m:t>
              </m:r>
              <m:r>
                <m:t>i</m:t>
              </m:r>
              <m:r>
                <m:t>a</m:t>
              </m:r>
              <m:r>
                <m:t>l</m:t>
              </m:r>
              <m:r>
                <m:t>p</m:t>
              </m:r>
              <m:r>
                <m:t>o</m:t>
              </m:r>
              <m:r>
                <m:t>p</m:t>
              </m:r>
              <m:r>
                <m:rPr>
                  <m:sty m:val="p"/>
                </m:rPr>
                <m:t>,</m:t>
              </m:r>
              <m:r>
                <m:t>b</m:t>
              </m:r>
              <m:r>
                <m:t>u</m:t>
              </m:r>
              <m:r>
                <m:t>t</m:t>
              </m:r>
              <m:r>
                <m:t>w</m:t>
              </m:r>
              <m:r>
                <m:t>i</m:t>
              </m:r>
              <m:r>
                <m:t>t</m:t>
              </m:r>
              <m:r>
                <m:t>h</m:t>
              </m:r>
              <m:r>
                <m:t>t</m:t>
              </m:r>
              <m:r>
                <m:t>h</m:t>
              </m:r>
              <m:r>
                <m:t>e</m:t>
              </m:r>
              <m:r>
                <m:t>s</m:t>
              </m:r>
              <m:r>
                <m:t>t</m:t>
              </m:r>
              <m:r>
                <m:t>o</m:t>
              </m:r>
              <m:r>
                <m:t>c</m:t>
              </m:r>
              <m:r>
                <m:t>k</m:t>
              </m:r>
              <m:r>
                <m:t>n</m:t>
              </m:r>
              <m:r>
                <m:t>e</m:t>
              </m:r>
              <m:r>
                <m:t>a</m:t>
              </m:r>
              <m:r>
                <m:t>r</m:t>
              </m:r>
              <m:r>
                <m:t>a</m:t>
              </m:r>
              <m:r>
                <m:t>l</m:t>
              </m:r>
              <m:r>
                <m:t>l</m:t>
              </m:r>
              <m:r>
                <m:rPr>
                  <m:sty m:val="p"/>
                </m:rPr>
                <m:t>−</m:t>
              </m:r>
              <m:r>
                <m:t>t</m:t>
              </m:r>
              <m:r>
                <m:t>i</m:t>
              </m:r>
              <m:r>
                <m:t>m</m:t>
              </m:r>
              <m:r>
                <m:t>e</m:t>
              </m:r>
              <m:r>
                <m:t>h</m:t>
              </m:r>
              <m:r>
                <m:t>i</m:t>
              </m:r>
              <m:r>
                <m:t>g</m:t>
              </m:r>
              <m:r>
                <m:t>h</m:t>
              </m:r>
              <m:r>
                <m:t>s</m:t>
              </m:r>
              <m:r>
                <m:rPr>
                  <m:sty m:val="p"/>
                </m:rPr>
                <m:t>(</m:t>
              </m:r>
              <m:r>
                <m:t> </m:t>
              </m:r>
            </m:oMath>
            <w:r>
              <w:t xml:space="preserve">481, +21% YTD, already gapped +15% on Q2) much of the broadening-demand/margin-upside story is priced in. Management pre-flagged sequentially lower H2 margins on a double-digit-million memory headwind, tariffs and higher project/E&amp;D spend, so out-quarter (FQ4/FY27) estimate math gets trimmed even on a headline beat. That out-period drag plus profit-taking off a demanding valuation caps follow-through and pulls the initial residual gain roughly in half over five days.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2026-08-04T00:37:10Z</dcterms:created>
  <dcterms:modified xsi:type="dcterms:W3CDTF">2026-08-04T00:37:10Z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