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sg-earnings-predictions--2026-08-06"/>
    <w:p>
      <w:pPr>
        <w:pStyle w:val="Heading1"/>
      </w:pPr>
      <w:r>
        <w:t xml:space="preserve">RSG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~$1.85 vs. cons $1.83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~$4.40B vs. cons $4.41B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~31.7% vs. cons 31.8%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~$7.24 vs. cons $7.25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~$5.50B vs. cons $5.50B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~$2.54B vs. cons $2.54B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Environmental Solutions second-half revenue-growth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vs. cons 2.0%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beat (~$1.85 vs.</w:t>
            </w:r>
            <w:r>
              <w:t xml:space="preserve"> </w:t>
            </w:r>
            <m:oMath>
              <m:r>
                <m:t>1.83</m:t>
              </m:r>
              <m:r>
                <m:rPr>
                  <m:sty m:val="p"/>
                </m:rPr>
                <m:t>)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a</m:t>
              </m:r>
              <m:r>
                <m:t>r</m:t>
              </m:r>
              <m:r>
                <m:t>e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4.40B vs.</w:t>
            </w:r>
            <w:r>
              <w:t xml:space="preserve"> </w:t>
            </w:r>
            <m:oMath>
              <m:r>
                <m:t>4.41</m:t>
              </m:r>
              <m:r>
                <m:t>B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  <m:r>
                <m:t>31.7</m:t>
              </m:r>
            </m:oMath>
            <w:r>
              <w:t xml:space="preserve">7.24 vs. $7.25). With premium valuation, unchanged guide math and still-back-half-weighted ES recovery leave little basis for upward out-period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2026-08-06T01:12:06Z</dcterms:created>
  <dcterms:modified xsi:type="dcterms:W3CDTF">2026-08-06T01:12:06Z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