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sg-earnings-predictions--2026-08-06"/>
    <w:p>
      <w:pPr>
        <w:pStyle w:val="Heading1"/>
      </w:pPr>
      <w:r>
        <w:t xml:space="preserve">RSG Earnings Predictions — 2026-08-06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~$1.84 vs. cons $1.821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~$4.36B vs. cons $4.363B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Environmental Solutions revenue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~$440M vs. cons $446M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7.20</m:t>
              </m:r>
              <m:r>
                <m:rPr>
                  <m:sty m:val="p"/>
                </m:rPr>
                <m:t>−</m:t>
              </m:r>
            </m:oMath>
            <w:r>
              <w:t xml:space="preserve">7.28 vs. cons $7.301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Revenue (FY26)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17.05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17.15B vs. cons $17.208B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ES / volume commentary (H2/Q3 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H2 ES growth and negative Q3 volume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-0.5%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RSG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implicit out-period risk outweighs a modest EPS beat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2026-08-09T02:00:51Z</dcterms:created>
  <dcterms:modified xsi:type="dcterms:W3CDTF">2026-08-09T02:00:51Z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