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rvty-earnings-predictions--2026-08-04"/>
    <w:p>
      <w:pPr>
        <w:pStyle w:val="Heading1"/>
      </w:pPr>
      <w:r>
        <w:t xml:space="preserve">RVTY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RVTY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Pro forma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~$705M vs. cons $702.0M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RVTY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~$1.25 vs. cons $1.232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RVTY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revenue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~3.0% vs. cons 1.8%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RVTY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pro forma revenue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2.81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2.84B vs. cons $2.829B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RVTY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pro forma adjusted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5.20</m:t>
              </m:r>
              <m:r>
                <m:rPr>
                  <m:sty m:val="p"/>
                </m:rPr>
                <m:t>−</m:t>
              </m:r>
            </m:oMath>
            <w:r>
              <w:t xml:space="preserve">5.30 vs. cons $5.277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RVTY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adjusted operating EPS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1.29</m:t>
              </m:r>
              <m:r>
                <m:rPr>
                  <m:sty m:val="p"/>
                </m:rPr>
                <m:t>−</m:t>
              </m:r>
            </m:oMath>
            <w:r>
              <w:t xml:space="preserve">1.31 vs. cons $1.323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RVTY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pro forma revenue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680</m:t>
              </m:r>
              <m:r>
                <m:t>M</m:t>
              </m:r>
              <m:r>
                <m:rPr>
                  <m:sty m:val="p"/>
                </m:rPr>
                <m:t>−</m:t>
              </m:r>
            </m:oMath>
            <w:r>
              <w:t xml:space="preserve">690M vs. cons $687M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RVTY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RVTY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lower Q3 outlook drives revisions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2026-08-06T02:05:43Z</dcterms:created>
  <dcterms:modified xsi:type="dcterms:W3CDTF">2026-08-06T02:05:43Z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