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lv-earnings-predictions--2026-08-05"/>
    <w:p>
      <w:pPr>
        <w:pStyle w:val="Heading1"/>
      </w:pPr>
      <w:r>
        <w:t xml:space="preserve">SOLV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~$2.13B vs. cons $2.04B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~$1.81 vs. cons $1.66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~22.1% vs. cons 21.5%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~$6.60 vs. cons $6.57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2.6%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~21.25% vs. cons 21.3%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210M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ERP-related advanced-order sales timing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100M (2Q26; reversal primarily in 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The likely ~</w:t>
            </w:r>
            <m:oMath>
              <m:r>
                <m:t>115</m:t>
              </m:r>
              <m:r>
                <m:t>M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o</m:t>
              </m:r>
              <m:r>
                <m:t>r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100M expected makes the headline ~</w:t>
            </w:r>
            <m:oMath>
              <m:r>
                <m:t>1.81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1.66 consensus largely non-repeatable; holding FY26 EPS near</w:t>
            </w:r>
            <w:r>
              <w:t xml:space="preserve"> </w:t>
            </w:r>
            <m:oMath>
              <m:r>
                <m:t>6.60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6.57 consensus implies a weaker 3Q/second-half cadence as timing reverses, driving estimate-risk and a negative residual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2026-08-05T00:49:41Z</dcterms:created>
  <dcterms:modified xsi:type="dcterms:W3CDTF">2026-08-05T00:49:41Z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