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pg-earnings-predictions--2026-08-10"/>
    <w:p>
      <w:pPr>
        <w:pStyle w:val="Heading1"/>
      </w:pPr>
      <w:r>
        <w:t xml:space="preserve">SPG Earnings Predictions — 2026-08-10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Real Estate FFO per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~$3.23 vs. cons $3.18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~$1.79B vs. cons $1.61B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domestic property NOI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~5.3% vs. cons 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Real Estate FFO per share guidance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~$13.28 vs. cons $13.22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Quarterly common dividend per share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~$2.30 vs. cons $2.25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+1.2% (FADE)</w:t>
            </w:r>
          </w:p>
        </w:tc>
        <w:tc>
          <w:tcPr/>
          <w:p>
            <w:pPr>
              <w:pStyle w:val="Compact"/>
            </w:pPr>
            <w:r>
              <w:t xml:space="preserve">A Q2 Real Estate FFO beat and modest FY2026 guidance increase should lift estimates initially, but guide midpoint ~</w:t>
            </w:r>
            <m:oMath>
              <m:r>
                <m:t>13.28</m:t>
              </m:r>
              <m:r>
                <m:t>l</m:t>
              </m:r>
              <m:r>
                <m:t>e</m:t>
              </m:r>
              <m:r>
                <m:t>s</m:t>
              </m:r>
              <m:r>
                <m:t>s</m:t>
              </m:r>
              <m:r>
                <m:t>p</m:t>
              </m:r>
              <m:r>
                <m:t>r</m:t>
              </m:r>
              <m:r>
                <m:t>e</m:t>
              </m:r>
              <m:r>
                <m:t>d</m:t>
              </m:r>
              <m:r>
                <m:t>i</m:t>
              </m:r>
              <m:r>
                <m:t>c</m:t>
              </m:r>
              <m:r>
                <m:t>t</m:t>
              </m:r>
              <m:r>
                <m:t>e</m:t>
              </m:r>
              <m:r>
                <m:t>d</m:t>
              </m:r>
              <m:r>
                <m:t>f</m:t>
              </m:r>
              <m:r>
                <m:t>i</m:t>
              </m:r>
              <m:r>
                <m:t>r</m:t>
              </m:r>
              <m:r>
                <m:t>s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h</m:t>
              </m:r>
              <m:r>
                <m:t>a</m:t>
              </m:r>
              <m:r>
                <m:t>l</m:t>
              </m:r>
              <m:r>
                <m:t>f</m:t>
              </m:r>
              <m:r>
                <m:t>F</m:t>
              </m:r>
              <m:r>
                <m:t>F</m:t>
              </m:r>
              <m:r>
                <m:t>O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6.40 implies second-half FFO of ~$6.88 versus consensus near $6.87; nearly unchanged out-period math and a rich valuation should partially fade the day-1 gain.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2026-08-10T00:04:43Z</dcterms:created>
  <dcterms:modified xsi:type="dcterms:W3CDTF">2026-08-10T00:04:43Z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