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yy-earnings-predictions--2026-08-04"/>
    <w:p>
      <w:pPr>
        <w:pStyle w:val="Heading1"/>
      </w:pPr>
      <w:r>
        <w:t xml:space="preserve">SYY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~$1.52 vs. cons $1.5115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~$22.00B vs. cons $21.944B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local case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~2.70% vs. cons 2.65%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4.95</m:t>
              </m:r>
              <m:r>
                <m:rPr>
                  <m:sty m:val="p"/>
                </m:rPr>
                <m:t>−</m:t>
              </m:r>
            </m:oMath>
            <w:r>
              <w:t xml:space="preserve">5.05 vs. cons $4.9287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89.0</m:t>
              </m:r>
              <m:r>
                <m:rPr>
                  <m:sty m:val="p"/>
                </m:rPr>
                <m:t>−</m:t>
              </m:r>
            </m:oMath>
            <w:r>
              <w:t xml:space="preserve">90.0B vs. cons $88.465B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local case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~2.5% vs. cons 2.17%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FY2027 estimate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2026-08-07T02:05:41Z</dcterms:created>
  <dcterms:modified xsi:type="dcterms:W3CDTF">2026-08-07T02:05:41Z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