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pl-earnings-predictions--2026-08-05"/>
    <w:p>
      <w:pPr>
        <w:pStyle w:val="Heading1"/>
      </w:pPr>
      <w:r>
        <w:t xml:space="preserve">TPL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2.20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2.16 (Street range</w:t>
            </w:r>
            <w:r>
              <w:t xml:space="preserve"> </w:t>
            </w:r>
            <m:oMath>
              <m:r>
                <m:t>2.14</m:t>
              </m:r>
              <m:r>
                <m:rPr>
                  <m:sty m:val="p"/>
                </m:rPr>
                <m:t>−</m:t>
              </m:r>
            </m:oMath>
            <w:r>
              <w:t xml:space="preserve">2.18)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242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250M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188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run-rate implied by H1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8.80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8.88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trajectory (post recurring line-item misses on SLEM/land sales)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1.07B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Cash build pace toward ~$700M target balance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p</m:t>
              </m:r>
              <m:r>
                <m:t>a</m:t>
              </m:r>
              <m:r>
                <m:t>t</m:t>
              </m:r>
              <m:r>
                <m:t>h</m:t>
              </m:r>
              <m:r>
                <m:t> </m:t>
              </m:r>
            </m:oMath>
            <w:r>
              <w:t xml:space="preserve">400M (by Q2-2026 quarter-end)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Setup mirrors the Q1'26 print (EPS beat but revenue/EBITDA miss) which saw the stock extend its initial drop over the following week rather than mean-revert (Q2'25's initial post-earnings drop, by contrast, did fade/recover). With desalination-facility startup costs and continued investment in the data-center/water build-out likely pressuring margins even as production/EPS beats, sell-side is more likely to trim FY26 EBITDA/margin assumptions after the print than to raise them — an 'implicit cut' dynamic that historically has pulled TPL shares lower into the following week even after a headline EPS beat, especially with the stock still trading at a rich ~50x+ forward multiple that leaves little room for disappointment on the lumpier, harder-to-model revenue lines (SLEM, land sales, water).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2026-08-05T01:53:56Z</dcterms:created>
  <dcterms:modified xsi:type="dcterms:W3CDTF">2026-08-05T01:53:56Z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