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wo-earnings-predictions--2026-08-07"/>
    <w:p>
      <w:pPr>
        <w:pStyle w:val="Heading1"/>
      </w:pPr>
      <w:r>
        <w:t xml:space="preserve">TTWO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~$1.39B vs. cons $1.35B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Recurrent consumer spending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~-1.0% y/y vs. cons -3.0% y/y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~$184M vs. cons $169M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net bookings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~$8.10B vs. cons $8.58B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EBITDA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~$1.04B vs. cons $1.14B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Grand Theft Auto VI launch timing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~11/19/2026 vs. cons 11/19/2026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-5.5% (FOLLOW-THROUGH)</w:t>
            </w:r>
          </w:p>
        </w:tc>
        <w:tc>
          <w:tcPr/>
          <w:p>
            <w:pPr>
              <w:pStyle w:val="Compact"/>
            </w:pPr>
            <w:r>
              <w:t xml:space="preserve">An operational beat is likely to be outweighed by unchanged FY2027 net-bookings guide of ~</w:t>
            </w:r>
            <m:oMath>
              <m:r>
                <m:t>8.10</m:t>
              </m:r>
              <m:r>
                <m:t>B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8.58B consensus, implying ~</w:t>
            </w:r>
            <m:oMath>
              <m:r>
                <m:t>0.48</m:t>
              </m:r>
              <m:r>
                <m:t>B</m:t>
              </m:r>
              <m:r>
                <m:t>o</m:t>
              </m:r>
              <m:r>
                <m:t>f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e</m:t>
              </m:r>
              <m:r>
                <m:t>s</m:t>
              </m:r>
              <m:r>
                <m:t>t</m:t>
              </m:r>
              <m:r>
                <m:t>i</m:t>
              </m:r>
              <m:r>
                <m:t>m</m:t>
              </m:r>
              <m:r>
                <m:t>a</m:t>
              </m:r>
              <m:r>
                <m:t>t</m:t>
              </m:r>
              <m:r>
                <m:t>e</m:t>
              </m:r>
              <m:r>
                <m:t>r</m:t>
              </m:r>
              <m:r>
                <m:t>i</m:t>
              </m:r>
              <m:r>
                <m:t>s</m:t>
              </m:r>
              <m:r>
                <m:t>k</m:t>
              </m:r>
              <m:r>
                <m:rPr>
                  <m:sty m:val="p"/>
                </m:rPr>
                <m:t>;</m:t>
              </m:r>
              <m:r>
                <m:t>F</m:t>
              </m:r>
              <m:r>
                <m:t>Y</m:t>
              </m:r>
              <m:r>
                <m:t>2027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1.04B versus ~$1.14B consensus likewise leaves revisions biased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2026-08-07T00:02:49Z</dcterms:created>
  <dcterms:modified xsi:type="dcterms:W3CDTF">2026-08-07T00:02:49Z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