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at-earnings-predictions--2026-08-04"/>
    <w:p>
      <w:pPr>
        <w:pStyle w:val="Heading1"/>
      </w:pPr>
      <w:r>
        <w:t xml:space="preserve">WAT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~$3.10 vs. cons $3.01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Total Company Reported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~$1.645B vs. cons $1.6223B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Organic Constant-Currency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~9.0% vs. cons ~7.0%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CC Revenue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~7.5%-9.0% (raised from 6.5%-8.0%) vs. cons ~7.3%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14.60</m:t>
              </m:r>
              <m:r>
                <m:rPr>
                  <m:sty m:val="p"/>
                </m:rPr>
                <m:t>−</m:t>
              </m:r>
            </m:oMath>
            <w:r>
              <w:t xml:space="preserve">14.80 (raised from</w:t>
            </w:r>
            <w:r>
              <w:t xml:space="preserve"> </w:t>
            </w:r>
            <m:oMath>
              <m:r>
                <m:t>14.40</m:t>
              </m:r>
              <m:r>
                <m:rPr>
                  <m:sty m:val="p"/>
                </m:rPr>
                <m:t>−</m:t>
              </m:r>
            </m:oMath>
            <w:r>
              <w:t xml:space="preserve">14.60) vs. cons $14.55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Adjusted EPS Guidance (first quarter with synergy flow-through)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3.25</m:t>
              </m:r>
              <m:r>
                <m:rPr>
                  <m:sty m:val="p"/>
                </m:rPr>
                <m:t>−</m:t>
              </m:r>
            </m:oMath>
            <w:r>
              <w:t xml:space="preserve">3.35 vs. cons $3.25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Cost Synergy Target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~$55M reaffirmed vs. cons $55M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Consensus already sat near/above the top of Q2 guidance, so a beat mainly confirms rather than surprises the Street, and management's own 'derisked' 2H26 organic growth guide (~6% CC vs &gt;9% H1 run-rate) caps how much analysts can raise out-quarter (Q3/Q4) estimates even after a Q2 beat-and-raise headline print — implicit cuts to the back-half growth trajectory and the fact that most of the synergy/China-localization upside is still Q3-onward (not yet in numbers) mean the initial pop likely fades as models get trued up over the following days.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2026-08-04T00:15:50Z</dcterms:created>
  <dcterms:modified xsi:type="dcterms:W3CDTF">2026-08-04T00:15:50Z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