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t-earnings-predictions--2026-08-04"/>
    <w:p>
      <w:pPr>
        <w:pStyle w:val="Heading1"/>
      </w:pPr>
      <w:r>
        <w:t xml:space="preserve">WAT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~$3.11 vs. cons $3.00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reported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~$1.64B vs. cons $1.63B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BDS acquired-business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~$818M vs. cons $802M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~$14.70 midpoint vs. cons $14.55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constant-currency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~7.75% midpoint vs. cons 7.25%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BDS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~$3.06B vs. cons $3.04B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cost-synergy realization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~$25M realized vs. cons $20M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A BDS revenue beat of ~</w:t>
            </w:r>
            <m:oMath>
              <m:r>
                <m:t>818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802M and a FY26 EPS-guide midpoint near ~</w:t>
            </w:r>
            <m:oMath>
              <m:r>
                <m:t>14.70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14.55 would raise out-period estimates, while confirmation of roughly ~</w:t>
            </w:r>
            <m:oMath>
              <m:r>
                <m:t>25</m:t>
              </m:r>
              <m:r>
                <m:t>M</m:t>
              </m:r>
              <m:r>
                <m:t>o</m:t>
              </m:r>
              <m:r>
                <m:t>f</m:t>
              </m:r>
              <m:r>
                <m:t>3</m:t>
              </m:r>
              <m:r>
                <m:t>Q</m:t>
              </m:r>
              <m:r>
                <m:t>26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y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20M expected supports the second-half margin and deleveraging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2026-08-04T00:13:51Z</dcterms:created>
  <dcterms:modified xsi:type="dcterms:W3CDTF">2026-08-04T00:13:51Z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