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wat-earnings-predictions--2026-08-04"/>
    <w:p>
      <w:pPr>
        <w:pStyle w:val="Heading1"/>
      </w:pPr>
      <w:r>
        <w:t xml:space="preserve">WAT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WAT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~$1.642B vs. cons $1.624B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WAT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~$3.11 vs. cons $3.008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WAT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Chemistry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~$173.0M vs. cons $171.9M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WAT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total revenue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6.405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6.455B vs. cons $6.445B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WAT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EPS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14.40</m:t>
              </m:r>
              <m:r>
                <m:rPr>
                  <m:sty m:val="p"/>
                </m:rPr>
                <m:t>−</m:t>
              </m:r>
            </m:oMath>
            <w:r>
              <w:t xml:space="preserve">14.60 vs. cons $14.522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WAT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adjusted EPS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3.95</m:t>
              </m:r>
              <m:r>
                <m:rPr>
                  <m:sty m:val="p"/>
                </m:rPr>
                <m:t>−</m:t>
              </m:r>
            </m:oMath>
            <w:r>
              <w:t xml:space="preserve">4.05 vs. cons $3.996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WAT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Forward commentary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reiterate synergy/cost-savings timing; cautious BD China tone vs. UNVERIFIED comparator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WAT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WAT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B-type package with limited out-period revision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2026-08-06T02:05:35Z</dcterms:created>
  <dcterms:modified xsi:type="dcterms:W3CDTF">2026-08-06T02:05:35Z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