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WBD before writing the preview. Let me pull recent transcripts, filings, news, and stock price data.Let me read the most recent quarter's transcript and release to understand the current operating picture and guidance.Let me pull the prior-year Q2 (2025Q2) release for YoY comparators and check any recent deal-related 8-Ks.I have what I need. Here's the earnings preview.</w:t>
      </w:r>
    </w:p>
    <w:p>
      <w:r>
        <w:pict>
          <v:rect style="width:0;height:1.5pt" o:hralign="center" o:hrstd="t" o:hr="t"/>
        </w:pict>
      </w:r>
    </w:p>
    <w:bookmarkStart w:id="18" w:name="X7975a45d730a3902d9d3834ca3838f08b4102ee"/>
    <w:p>
      <w:pPr>
        <w:pStyle w:val="Heading1"/>
      </w:pPr>
      <w:r>
        <w:t xml:space="preserve">Warner Bros. Discovery (WBD) — Q2 2026 Earnings Preview</w:t>
      </w:r>
    </w:p>
    <w:bookmarkStart w:id="9" w:name="X39abd209ccfc9660e96a1ef307a9c508e4da751"/>
    <w:p>
      <w:pPr>
        <w:pStyle w:val="Heading3"/>
      </w:pPr>
      <w:r>
        <w:t xml:space="preserve">Reports before market open, Thursday, August 6, 2026 (quarter ended June 30, 2026)</w:t>
      </w:r>
    </w:p>
    <w:bookmarkEnd w:id="9"/>
    <w:bookmarkStart w:id="10" w:name="X3f467f194e347bd3003cf4d8282ee3cec4e0ee1"/>
    <w:p>
      <w:pPr>
        <w:pStyle w:val="Heading2"/>
      </w:pPr>
      <w:r>
        <w:t xml:space="preserve">The one thing that matters: this is a merger-arb stock, not an earnings stock</w:t>
      </w:r>
    </w:p>
    <w:p>
      <w:pPr>
        <w:pStyle w:val="FirstParagraph"/>
      </w:pPr>
      <w:r>
        <w:t xml:space="preserve">Everything about how WBD trades right now runs through the **</w:t>
      </w:r>
      <m:oMath>
        <m:r>
          <m:t>31.00</m:t>
        </m:r>
        <m:r>
          <m:rPr>
            <m:sty m:val="p"/>
          </m:rPr>
          <m:t>/</m:t>
        </m:r>
        <m:r>
          <m:t>s</m:t>
        </m:r>
        <m:r>
          <m:t>h</m:t>
        </m:r>
        <m:r>
          <m:t>a</m:t>
        </m:r>
        <m:r>
          <m:t>r</m:t>
        </m:r>
        <m:r>
          <m:t>e</m:t>
        </m:r>
        <m:r>
          <m:t>a</m:t>
        </m:r>
        <m:r>
          <m:t>l</m:t>
        </m:r>
        <m:r>
          <m:t>l</m:t>
        </m:r>
        <m:r>
          <m:rPr>
            <m:sty m:val="p"/>
          </m:rPr>
          <m:t>−</m:t>
        </m:r>
        <m:r>
          <m:t>c</m:t>
        </m:r>
        <m:r>
          <m:t>a</m:t>
        </m:r>
        <m:r>
          <m:t>s</m:t>
        </m:r>
        <m:r>
          <m:t>h</m:t>
        </m:r>
        <m:r>
          <m:t>a</m:t>
        </m:r>
        <m:r>
          <m:t>c</m:t>
        </m:r>
        <m:r>
          <m:t>q</m:t>
        </m:r>
        <m:r>
          <m:t>u</m:t>
        </m:r>
        <m:r>
          <m:t>i</m:t>
        </m:r>
        <m:r>
          <m:t>s</m:t>
        </m:r>
        <m:r>
          <m:t>i</m:t>
        </m:r>
        <m:r>
          <m:t>t</m:t>
        </m:r>
        <m:r>
          <m:t>i</m:t>
        </m:r>
        <m:r>
          <m:t>o</m:t>
        </m:r>
        <m:r>
          <m:t>n</m:t>
        </m:r>
        <m:r>
          <m:t>b</m:t>
        </m:r>
        <m:r>
          <m:t>y</m:t>
        </m:r>
        <m:r>
          <m:t>P</m:t>
        </m:r>
        <m:r>
          <m:t>a</m:t>
        </m:r>
        <m:r>
          <m:t>r</m:t>
        </m:r>
        <m:r>
          <m:t>a</m:t>
        </m:r>
        <m:r>
          <m:t>m</m:t>
        </m:r>
        <m:r>
          <m:t>o</m:t>
        </m:r>
        <m:r>
          <m:t>u</m:t>
        </m:r>
        <m:r>
          <m:t>n</m:t>
        </m:r>
        <m:r>
          <m:t>t</m:t>
        </m:r>
        <m:r>
          <m:t>S</m:t>
        </m:r>
        <m:r>
          <m:t>k</m:t>
        </m:r>
        <m:r>
          <m:t>y</m:t>
        </m:r>
        <m:r>
          <m:t>d</m:t>
        </m:r>
        <m:r>
          <m:t>a</m:t>
        </m:r>
        <m:r>
          <m:t>n</m:t>
        </m:r>
        <m:r>
          <m:t>c</m:t>
        </m:r>
        <m:r>
          <m:t>e</m:t>
        </m:r>
        <m:r>
          <m:rPr>
            <m:sty m:val="p"/>
          </m:rPr>
          <m:t>(</m:t>
        </m:r>
        <m:r>
          <m:t>P</m:t>
        </m:r>
        <m:r>
          <m:t>S</m:t>
        </m:r>
        <m:r>
          <m:t>K</m:t>
        </m:r>
        <m:r>
          <m:t>Y</m:t>
        </m:r>
        <m:r>
          <m:rPr>
            <m:sty m:val="p"/>
          </m:rPr>
          <m:t>)</m:t>
        </m:r>
        <m:r>
          <m:rPr>
            <m:sty m:val="p"/>
          </m:rPr>
          <m:t>*</m:t>
        </m:r>
        <m:r>
          <m:rPr>
            <m:sty m:val="p"/>
          </m:rPr>
          <m:t>*</m:t>
        </m:r>
        <m:r>
          <m:rPr>
            <m:sty m:val="p"/>
          </m:rPr>
          <m:t>,</m:t>
        </m:r>
        <m:r>
          <m:t>a</m:t>
        </m:r>
        <m:r>
          <m:t> </m:t>
        </m:r>
      </m:oMath>
      <w:r>
        <w:t xml:space="preserve">110B+ deal that WBD shareholders already approved. The fundamentals below still matter — but mostly as (a) the</w:t>
      </w:r>
      <w:r>
        <w:t xml:space="preserve"> </w:t>
      </w:r>
      <w:r>
        <w:rPr>
          <w:i/>
          <w:iCs/>
        </w:rPr>
        <w:t xml:space="preserve">downside/standalone case</w:t>
      </w:r>
      <w:r>
        <w:t xml:space="preserve"> </w:t>
      </w:r>
      <w:r>
        <w:t xml:space="preserve">if the deal breaks, and (b) evidence of the asset value PSKY is buying. Management has explicitly refused to take questions on the transaction on prior calls, so don't expect deal color on the call itself.</w:t>
      </w:r>
    </w:p>
    <w:p>
      <w:pPr>
        <w:pStyle w:val="BodyText"/>
      </w:pPr>
      <w:r>
        <w:t xml:space="preserve">The problem: the deal is</w:t>
      </w:r>
      <w:r>
        <w:t xml:space="preserve"> </w:t>
      </w:r>
      <w:r>
        <w:rPr>
          <w:b/>
          <w:bCs/>
        </w:rPr>
        <w:t xml:space="preserve">on ice</w:t>
      </w:r>
      <w:r>
        <w:t xml:space="preserve">. WBD and PSKY agreed to pause the merger until a court rules or</w:t>
      </w:r>
      <w:r>
        <w:t xml:space="preserve"> </w:t>
      </w:r>
      <w:r>
        <w:rPr>
          <w:b/>
          <w:bCs/>
        </w:rPr>
        <w:t xml:space="preserve">June 1, 2027</w:t>
      </w:r>
      <w:r>
        <w:t xml:space="preserve">, whichever comes first, after</w:t>
      </w:r>
      <w:r>
        <w:t xml:space="preserve"> </w:t>
      </w:r>
      <w:r>
        <w:rPr>
          <w:b/>
          <w:bCs/>
        </w:rPr>
        <w:t xml:space="preserve">12 state attorneys general (led by California's Rob Bonta) sued to block it</w:t>
      </w:r>
      <w:r>
        <w:t xml:space="preserve">. The</w:t>
      </w:r>
      <w:r>
        <w:t xml:space="preserve"> </w:t>
      </w:r>
      <w:r>
        <w:rPr>
          <w:b/>
          <w:bCs/>
        </w:rPr>
        <w:t xml:space="preserve">antitrust trial has been pushed to March 2, 2027</w:t>
      </w:r>
      <w:r>
        <w:t xml:space="preserve">. So even in the bull case, closing is many quarters away.</w:t>
      </w:r>
    </w:p>
    <w:p>
      <w:pPr>
        <w:pStyle w:val="BodyText"/>
      </w:pPr>
      <w:r>
        <w:rPr>
          <w:b/>
          <w:bCs/>
        </w:rPr>
        <w:t xml:space="preserve">Where the market is:</w:t>
      </w:r>
    </w:p>
    <w:p>
      <w:pPr>
        <w:pStyle w:val="Compact"/>
        <w:numPr>
          <w:ilvl w:val="0"/>
          <w:numId w:val="1001"/>
        </w:numPr>
      </w:pPr>
      <w:r>
        <w:t xml:space="preserve">WBD closed</w:t>
      </w:r>
      <w:r>
        <w:t xml:space="preserve"> </w:t>
      </w:r>
      <w:r>
        <w:rPr>
          <w:b/>
          <w:bCs/>
        </w:rPr>
        <w:t xml:space="preserve">~$25.99 (Aug 5)</w:t>
      </w:r>
      <w:r>
        <w:t xml:space="preserve">, roughly **18% below the</w:t>
      </w:r>
      <w:r>
        <w:t xml:space="preserve"> </w:t>
      </w:r>
      <m:oMath>
        <m:r>
          <m:t>31</m:t>
        </m:r>
        <m:r>
          <m:t>o</m:t>
        </m:r>
        <m:r>
          <m:t>f</m:t>
        </m:r>
        <m:r>
          <m:t>f</m:t>
        </m:r>
        <m:r>
          <m:t>e</m:t>
        </m:r>
        <m:r>
          <m:t>r</m:t>
        </m:r>
        <m:r>
          <m:rPr>
            <m:sty m:val="p"/>
          </m:rPr>
          <m:t>*</m:t>
        </m:r>
        <m:r>
          <m:rPr>
            <m:sty m:val="p"/>
          </m:rPr>
          <m:t>*</m:t>
        </m:r>
        <m:r>
          <m:t>a</m:t>
        </m:r>
        <m:r>
          <m:t>n</m:t>
        </m:r>
        <m:r>
          <m:t>d</m:t>
        </m:r>
        <m:r>
          <m:t>d</m:t>
        </m:r>
        <m:r>
          <m:t>o</m:t>
        </m:r>
        <m:r>
          <m:t>w</m:t>
        </m:r>
        <m:r>
          <m:t>n</m:t>
        </m:r>
        <m:r>
          <m:t> </m:t>
        </m:r>
        <m:r>
          <m:t>9</m:t>
        </m:r>
      </m:oMath>
      <w:r>
        <w:t xml:space="preserve">28.51). Shares hit a post-announcement low of $25.28 on July 27 after the delay news.</w:t>
      </w:r>
    </w:p>
    <w:p>
      <w:pPr>
        <w:pStyle w:val="Compact"/>
        <w:numPr>
          <w:ilvl w:val="0"/>
          <w:numId w:val="1001"/>
        </w:numPr>
      </w:pPr>
      <w:r>
        <w:t xml:space="preserve">That spread implies the Street is pricing only</w:t>
      </w:r>
      <w:r>
        <w:t xml:space="preserve"> </w:t>
      </w:r>
      <w:r>
        <w:rPr>
          <w:b/>
          <w:bCs/>
        </w:rPr>
        <w:t xml:space="preserve">~50/50 odds</w:t>
      </w:r>
      <w:r>
        <w:t xml:space="preserve"> </w:t>
      </w:r>
      <w:r>
        <w:t xml:space="preserve">the deal closes — Barron's put implied odds "just over 50%." Notably, some Warner executives are reported to</w:t>
      </w:r>
      <w:r>
        <w:t xml:space="preserve"> </w:t>
      </w:r>
      <w:r>
        <w:rPr>
          <w:i/>
          <w:iCs/>
        </w:rPr>
        <w:t xml:space="preserve">hope the suit collapses the deal</w:t>
      </w:r>
      <w:r>
        <w:t xml:space="preserve"> </w:t>
      </w:r>
      <w:r>
        <w:t xml:space="preserve">(they'd rather run/split the company themselves).</w:t>
      </w:r>
    </w:p>
    <w:p>
      <w:pPr>
        <w:pStyle w:val="Compact"/>
        <w:numPr>
          <w:ilvl w:val="0"/>
          <w:numId w:val="1001"/>
        </w:numPr>
      </w:pPr>
      <w:r>
        <w:rPr>
          <w:b/>
          <w:bCs/>
        </w:rPr>
        <w:t xml:space="preserve">Downside protection:</w:t>
      </w:r>
      <w:r>
        <w:t xml:space="preserve"> </w:t>
      </w:r>
      <w:r>
        <w:t xml:space="preserve">WBD receives a</w:t>
      </w:r>
      <w:r>
        <w:t xml:space="preserve"> </w:t>
      </w:r>
      <w:r>
        <w:rPr>
          <w:b/>
          <w:bCs/>
        </w:rPr>
        <w:t xml:space="preserve">$7B breakup fee</w:t>
      </w:r>
      <w:r>
        <w:t xml:space="preserve"> </w:t>
      </w:r>
      <w:r>
        <w:t xml:space="preserve">from PSKY if the deal dies on regulatory grounds. That, plus the standalone SOTP, is the effective floor.</w:t>
      </w:r>
    </w:p>
    <w:p>
      <w:pPr>
        <w:pStyle w:val="Compact"/>
        <w:numPr>
          <w:ilvl w:val="0"/>
          <w:numId w:val="1001"/>
        </w:numPr>
      </w:pPr>
      <w:r>
        <w:rPr>
          <w:b/>
          <w:bCs/>
        </w:rPr>
        <w:t xml:space="preserve">Recent cross-currents:</w:t>
      </w:r>
      <w:r>
        <w:t xml:space="preserve"> </w:t>
      </w:r>
      <w:r>
        <w:t xml:space="preserve">EU granted conditional approval (July 22); CA Gov. Newsom has pushed Bonta toward a settlement; PSKY's David Ellison is publicly defending the deal. All of this keeps headline risk elevated regardless of the quarterly print.</w:t>
      </w:r>
    </w:p>
    <w:p>
      <w:pPr>
        <w:pStyle w:val="FirstParagraph"/>
      </w:pPr>
      <w:r>
        <w:rPr>
          <w:b/>
          <w:bCs/>
        </w:rPr>
        <w:t xml:space="preserve">Bottom line:</w:t>
      </w:r>
      <w:r>
        <w:t xml:space="preserve"> </w:t>
      </w:r>
      <w:r>
        <w:t xml:space="preserve">the print won't re-rate the stock much on its own. The tape will be driven by deal-odds headlines. But with odds near 50%, the standalone numbers below now carry real weight as the "break" scenario floor.</w:t>
      </w:r>
    </w:p>
    <w:p>
      <w:r>
        <w:pict>
          <v:rect style="width:0;height:1.5pt" o:hralign="center" o:hrstd="t" o:hr="t"/>
        </w:pict>
      </w:r>
    </w:p>
    <w:bookmarkEnd w:id="10"/>
    <w:bookmarkStart w:id="14" w:name="X0491de0a3af072fa469ae7866d760c95ac86f7b"/>
    <w:p>
      <w:pPr>
        <w:pStyle w:val="Heading2"/>
      </w:pPr>
      <w:r>
        <w:t xml:space="preserve">The standalone story: three businesses moving in different directions</w:t>
      </w:r>
    </w:p>
    <w:p>
      <w:pPr>
        <w:pStyle w:val="FirstParagraph"/>
      </w:pPr>
      <w:r>
        <w:t xml:space="preserve">WBD reports three segments. Here's the Q1 2026 exit rate vs. the year-ago Q2 comp you'll be measuring Thursday's print against: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Q1'26 Revenue / Adj. EBITDA</w:t>
            </w:r>
          </w:p>
        </w:tc>
        <w:tc>
          <w:tcPr/>
          <w:p>
            <w:pPr>
              <w:pStyle w:val="Compact"/>
            </w:pPr>
            <w:r>
              <w:t xml:space="preserve">Q2'25 Revenue / Adj. EBITDA (comp)</w:t>
            </w:r>
          </w:p>
        </w:tc>
        <w:tc>
          <w:tcPr/>
          <w:p>
            <w:pPr>
              <w:pStyle w:val="Compact"/>
            </w:pPr>
            <w:r>
              <w:t xml:space="preserve">Trend</w:t>
            </w:r>
          </w:p>
        </w:tc>
      </w:tr>
      <w:tr>
        <w:tc>
          <w:tcPr/>
          <w:p>
            <w:pPr>
              <w:pStyle w:val="Compact"/>
            </w:pPr>
            <w:r>
              <w:rPr>
                <w:b/>
                <w:bCs/>
              </w:rPr>
              <w:t xml:space="preserve">Streaming</w:t>
            </w:r>
          </w:p>
        </w:tc>
        <w:tc>
          <w:tcPr/>
          <w:p>
            <w:pPr>
              <w:pStyle w:val="Compact"/>
            </w:pPr>
            <m:oMath>
              <m:r>
                <m:t>2</m:t>
              </m:r>
              <m:r>
                <m:rPr>
                  <m:sty m:val="p"/>
                </m:rPr>
                <m:t>,</m:t>
              </m:r>
              <m:r>
                <m:t>887</m:t>
              </m:r>
              <m:r>
                <m:t>M</m:t>
              </m:r>
              <m:r>
                <m:rPr>
                  <m:sty m:val="p"/>
                </m:rPr>
                <m:t>/</m:t>
              </m:r>
              <m:r>
                <m:rPr>
                  <m:sty m:val="p"/>
                </m:rPr>
                <m:t>*</m:t>
              </m:r>
              <m:r>
                <m:rPr>
                  <m:sty m:val="p"/>
                </m:rPr>
                <m:t>*</m:t>
              </m:r>
            </m:oMath>
            <w:r>
              <w:t xml:space="preserve">438M** (+7% / +17% ex-FX)</w:t>
            </w:r>
          </w:p>
        </w:tc>
        <w:tc>
          <w:tcPr/>
          <w:p>
            <w:pPr>
              <w:pStyle w:val="Compact"/>
            </w:pPr>
            <w:r>
              <w:t xml:space="preserve">$2,793M / $293M</w:t>
            </w:r>
          </w:p>
        </w:tc>
        <w:tc>
          <w:tcPr/>
          <w:p>
            <w:pPr>
              <w:pStyle w:val="Compact"/>
            </w:pPr>
            <w:r>
              <w:t xml:space="preserve">Accelerating, margin inflecting</w:t>
            </w:r>
          </w:p>
        </w:tc>
      </w:tr>
      <w:tr>
        <w:tc>
          <w:tcPr/>
          <w:p>
            <w:pPr>
              <w:pStyle w:val="Compact"/>
            </w:pPr>
            <w:r>
              <w:rPr>
                <w:b/>
                <w:bCs/>
              </w:rPr>
              <w:t xml:space="preserve">Studios</w:t>
            </w:r>
          </w:p>
        </w:tc>
        <w:tc>
          <w:tcPr/>
          <w:p>
            <w:pPr>
              <w:pStyle w:val="Compact"/>
            </w:pPr>
            <m:oMath>
              <m:r>
                <m:t>3</m:t>
              </m:r>
              <m:r>
                <m:rPr>
                  <m:sty m:val="p"/>
                </m:rPr>
                <m:t>,</m:t>
              </m:r>
              <m:r>
                <m:t>125</m:t>
              </m:r>
              <m:r>
                <m:t>M</m:t>
              </m:r>
              <m:r>
                <m:rPr>
                  <m:sty m:val="p"/>
                </m:rPr>
                <m:t>/</m:t>
              </m:r>
              <m:r>
                <m:rPr>
                  <m:sty m:val="p"/>
                </m:rPr>
                <m:t>*</m:t>
              </m:r>
              <m:r>
                <m:rPr>
                  <m:sty m:val="p"/>
                </m:rPr>
                <m:t>*</m:t>
              </m:r>
            </m:oMath>
            <w:r>
              <w:t xml:space="preserve">775M** (+31% / +156% ex-FX)</w:t>
            </w:r>
          </w:p>
        </w:tc>
        <w:tc>
          <w:tcPr/>
          <w:p>
            <w:pPr>
              <w:pStyle w:val="Compact"/>
            </w:pPr>
            <w:r>
              <w:t xml:space="preserve">$3,801M / $863M</w:t>
            </w:r>
          </w:p>
        </w:tc>
        <w:tc>
          <w:tcPr/>
          <w:p>
            <w:pPr>
              <w:pStyle w:val="Compact"/>
            </w:pPr>
            <w:r>
              <w:t xml:space="preserve">Strong, but</w:t>
            </w:r>
            <w:r>
              <w:t xml:space="preserve"> </w:t>
            </w:r>
            <w:r>
              <w:rPr>
                <w:b/>
                <w:bCs/>
              </w:rPr>
              <w:t xml:space="preserve">very tough comp</w:t>
            </w:r>
          </w:p>
        </w:tc>
      </w:tr>
      <w:tr>
        <w:tc>
          <w:tcPr/>
          <w:p>
            <w:pPr>
              <w:pStyle w:val="Compact"/>
            </w:pPr>
            <w:r>
              <w:rPr>
                <w:b/>
                <w:bCs/>
              </w:rPr>
              <w:t xml:space="preserve">Global Linear Networks</w:t>
            </w:r>
          </w:p>
        </w:tc>
        <w:tc>
          <w:tcPr/>
          <w:p>
            <w:pPr>
              <w:pStyle w:val="Compact"/>
            </w:pPr>
            <m:oMath>
              <m:r>
                <m:t>4</m:t>
              </m:r>
              <m:r>
                <m:rPr>
                  <m:sty m:val="p"/>
                </m:rPr>
                <m:t>,</m:t>
              </m:r>
              <m:r>
                <m:t>377</m:t>
              </m:r>
              <m:r>
                <m:t>M</m:t>
              </m:r>
              <m:r>
                <m:rPr>
                  <m:sty m:val="p"/>
                </m:rPr>
                <m:t>/</m:t>
              </m:r>
              <m:r>
                <m:rPr>
                  <m:sty m:val="p"/>
                </m:rPr>
                <m:t>*</m:t>
              </m:r>
              <m:r>
                <m:rPr>
                  <m:sty m:val="p"/>
                </m:rPr>
                <m:t>*</m:t>
              </m:r>
            </m:oMath>
            <w:r>
              <w:t xml:space="preserve">1,634M** (−9% / −10% ex-FX)</w:t>
            </w:r>
          </w:p>
        </w:tc>
        <w:tc>
          <w:tcPr/>
          <w:p>
            <w:pPr>
              <w:pStyle w:val="Compact"/>
            </w:pPr>
            <w:r>
              <w:t xml:space="preserve">$4,803M / $1,512M</w:t>
            </w:r>
          </w:p>
        </w:tc>
        <w:tc>
          <w:tcPr/>
          <w:p>
            <w:pPr>
              <w:pStyle w:val="Compact"/>
            </w:pPr>
            <w:r>
              <w:t xml:space="preserve">Secular decline continues</w:t>
            </w:r>
          </w:p>
        </w:tc>
      </w:tr>
      <w:tr>
        <w:tc>
          <w:tcPr/>
          <w:p>
            <w:pPr>
              <w:pStyle w:val="Compact"/>
            </w:pPr>
            <w:r>
              <w:rPr>
                <w:b/>
                <w:bCs/>
              </w:rPr>
              <w:t xml:space="preserve">Total WBD</w:t>
            </w:r>
          </w:p>
        </w:tc>
        <w:tc>
          <w:tcPr/>
          <w:p>
            <w:pPr>
              <w:pStyle w:val="Compact"/>
            </w:pPr>
            <m:oMath>
              <m:r>
                <m:t>8</m:t>
              </m:r>
              <m:r>
                <m:rPr>
                  <m:sty m:val="p"/>
                </m:rPr>
                <m:t>,</m:t>
              </m:r>
              <m:r>
                <m:t>893</m:t>
              </m:r>
              <m:r>
                <m:t>M</m:t>
              </m:r>
              <m:r>
                <m:rPr>
                  <m:sty m:val="p"/>
                </m:rPr>
                <m:t>/</m:t>
              </m:r>
              <m:r>
                <m:rPr>
                  <m:sty m:val="p"/>
                </m:rPr>
                <m:t>*</m:t>
              </m:r>
              <m:r>
                <m:rPr>
                  <m:sty m:val="p"/>
                </m:rPr>
                <m:t>*</m:t>
              </m:r>
            </m:oMath>
            <w:r>
              <w:t xml:space="preserve">2,203M**</w:t>
            </w:r>
          </w:p>
        </w:tc>
        <w:tc>
          <w:tcPr/>
          <w:p>
            <w:pPr>
              <w:pStyle w:val="Compact"/>
            </w:pPr>
            <w:r>
              <w:t xml:space="preserve">$9,812M / $1,953M</w:t>
            </w:r>
          </w:p>
        </w:tc>
        <w:tc>
          <w:tcPr/>
          <w:p>
            <w:pPr>
              <w:pStyle w:val="Compact"/>
            </w:pPr>
            <w:r>
              <w:t xml:space="preserve">—</w:t>
            </w:r>
          </w:p>
        </w:tc>
      </w:tr>
    </w:tbl>
    <w:bookmarkStart w:id="11" w:name="Xf60fc3a0cc142b5546bb417308955692f4e4e84"/>
    <w:p>
      <w:pPr>
        <w:pStyle w:val="Heading3"/>
      </w:pPr>
      <w:r>
        <w:t xml:space="preserve">1) Streaming (HBO Max) — the crown jewel and the swing factor to watch</w:t>
      </w:r>
    </w:p>
    <w:p>
      <w:pPr>
        <w:pStyle w:val="FirstParagraph"/>
      </w:pPr>
      <w:r>
        <w:t xml:space="preserve">This is what PSKY is really buying and the linchpin of WBD's value.</w:t>
      </w:r>
    </w:p>
    <w:p>
      <w:pPr>
        <w:pStyle w:val="Compact"/>
        <w:numPr>
          <w:ilvl w:val="0"/>
          <w:numId w:val="1002"/>
        </w:numPr>
      </w:pPr>
      <w:r>
        <w:rPr>
          <w:b/>
          <w:bCs/>
        </w:rPr>
        <w:t xml:space="preserve">Subscribers:</w:t>
      </w:r>
      <w:r>
        <w:t xml:space="preserve"> </w:t>
      </w:r>
      <w:r>
        <w:t xml:space="preserve">WBD</w:t>
      </w:r>
      <w:r>
        <w:t xml:space="preserve"> </w:t>
      </w:r>
      <w:r>
        <w:rPr>
          <w:b/>
          <w:bCs/>
        </w:rPr>
        <w:t xml:space="preserve">exceeded its &gt;140M year-end-Q1 guide</w:t>
      </w:r>
      <w:r>
        <w:t xml:space="preserve"> </w:t>
      </w:r>
      <w:r>
        <w:t xml:space="preserve">after launching HBO Max in the UK, Germany, Italy and Ireland, and guides to</w:t>
      </w:r>
      <w:r>
        <w:t xml:space="preserve"> </w:t>
      </w:r>
      <w:r>
        <w:rPr>
          <w:b/>
          <w:bCs/>
        </w:rPr>
        <w:t xml:space="preserve">&gt;150M globally by year-end 2026</w:t>
      </w:r>
      <w:r>
        <w:t xml:space="preserve"> </w:t>
      </w:r>
      <w:r>
        <w:t xml:space="preserve">(up from 125.7M in Q2'25).</w:t>
      </w:r>
      <w:r>
        <w:t xml:space="preserve"> </w:t>
      </w:r>
      <w:r>
        <w:rPr>
          <w:b/>
          <w:bCs/>
        </w:rPr>
        <w:t xml:space="preserve">Watch the Q2 net-add number and the trajectory toward 150M</w:t>
      </w:r>
      <w:r>
        <w:t xml:space="preserve"> </w:t>
      </w:r>
      <w:r>
        <w:t xml:space="preserve">— the single most important operating datapoint.</w:t>
      </w:r>
    </w:p>
    <w:p>
      <w:pPr>
        <w:pStyle w:val="Compact"/>
        <w:numPr>
          <w:ilvl w:val="0"/>
          <w:numId w:val="1002"/>
        </w:numPr>
      </w:pPr>
      <w:r>
        <w:rPr>
          <w:b/>
          <w:bCs/>
        </w:rPr>
        <w:t xml:space="preserve">Revenue/profit inflection:</w:t>
      </w:r>
      <w:r>
        <w:t xml:space="preserve"> </w:t>
      </w:r>
      <w:r>
        <w:t xml:space="preserve">Management said subscriber-related revenue growth would</w:t>
      </w:r>
      <w:r>
        <w:t xml:space="preserve"> </w:t>
      </w:r>
      <w:r>
        <w:rPr>
          <w:b/>
          <w:bCs/>
        </w:rPr>
        <w:t xml:space="preserve">"pick up real pace in Q2"</w:t>
      </w:r>
      <w:r>
        <w:t xml:space="preserve"> </w:t>
      </w:r>
      <w:r>
        <w:t xml:space="preserve">and that operating leverage is starting to "really kick in." A segment that lost ~$2B two years ago made $1.4B last year; Q1 EBITDA was +17% ex-FX. Look for</w:t>
      </w:r>
      <w:r>
        <w:t xml:space="preserve"> </w:t>
      </w:r>
      <w:r>
        <w:rPr>
          <w:b/>
          <w:bCs/>
        </w:rPr>
        <w:t xml:space="preserve">acceleration in subscriber-related revenue and another step-up in margin</w:t>
      </w:r>
      <w:r>
        <w:t xml:space="preserve">.</w:t>
      </w:r>
    </w:p>
    <w:p>
      <w:pPr>
        <w:pStyle w:val="Compact"/>
        <w:numPr>
          <w:ilvl w:val="0"/>
          <w:numId w:val="1002"/>
        </w:numPr>
      </w:pPr>
      <w:r>
        <w:rPr>
          <w:b/>
          <w:bCs/>
        </w:rPr>
        <w:t xml:space="preserve">Content tailwind:</w:t>
      </w:r>
      <w:r>
        <w:t xml:space="preserve"> </w:t>
      </w:r>
      <w:r>
        <w:t xml:space="preserve">Euphoria's return, House of the Dragon, and the Harry Potter series (Christmas Day) support 2H. ARPU mix (watch domestic ARPU, pressured by wholesale ad-lite bundling — $11.16 in Q2'25) and international ad-sales ramp are the levers.</w:t>
      </w:r>
    </w:p>
    <w:bookmarkEnd w:id="11"/>
    <w:bookmarkStart w:id="12" w:name="X42099991d772d894001a9e1b5f66d8013987db9"/>
    <w:p>
      <w:pPr>
        <w:pStyle w:val="Heading3"/>
      </w:pPr>
      <w:r>
        <w:t xml:space="preserve">2) Studios — great business, brutal comp</w:t>
      </w:r>
    </w:p>
    <w:p>
      <w:pPr>
        <w:pStyle w:val="Compact"/>
        <w:numPr>
          <w:ilvl w:val="0"/>
          <w:numId w:val="1003"/>
        </w:numPr>
      </w:pPr>
      <w:r>
        <w:t xml:space="preserve">Q2'25 was a blowout (</w:t>
      </w:r>
      <m:oMath>
        <m:r>
          <m:t>863</m:t>
        </m:r>
        <m:r>
          <m:t>M</m:t>
        </m:r>
        <m:r>
          <m:t>E</m:t>
        </m:r>
        <m:r>
          <m:t>B</m:t>
        </m:r>
        <m:r>
          <m:t>I</m:t>
        </m:r>
        <m:r>
          <m:t>T</m:t>
        </m:r>
        <m:r>
          <m:t>D</m:t>
        </m:r>
        <m:r>
          <m:t>A</m:t>
        </m:r>
        <m:r>
          <m:rPr>
            <m:sty m:val="p"/>
          </m:rPr>
          <m:t>)</m:t>
        </m:r>
        <m:r>
          <m:t>p</m:t>
        </m:r>
        <m:r>
          <m:t>o</m:t>
        </m:r>
        <m:r>
          <m:t>w</m:t>
        </m:r>
        <m:r>
          <m:t>e</m:t>
        </m:r>
        <m:r>
          <m:t>r</m:t>
        </m:r>
        <m:r>
          <m:t>e</m:t>
        </m:r>
        <m:r>
          <m:t>d</m:t>
        </m:r>
        <m:r>
          <m:t>b</m:t>
        </m:r>
        <m:r>
          <m:t>y</m:t>
        </m:r>
        <m:r>
          <m:rPr>
            <m:sty m:val="p"/>
          </m:rPr>
          <m:t>*</m:t>
        </m:r>
        <m:r>
          <m:t>A</m:t>
        </m:r>
        <m:r>
          <m:t>M</m:t>
        </m:r>
        <m:r>
          <m:t>i</m:t>
        </m:r>
        <m:r>
          <m:t>n</m:t>
        </m:r>
        <m:r>
          <m:t>e</m:t>
        </m:r>
        <m:r>
          <m:t>c</m:t>
        </m:r>
        <m:r>
          <m:t>r</m:t>
        </m:r>
        <m:r>
          <m:t>a</m:t>
        </m:r>
        <m:r>
          <m:t>f</m:t>
        </m:r>
        <m:r>
          <m:t>t</m:t>
        </m:r>
        <m:r>
          <m:t>M</m:t>
        </m:r>
        <m:r>
          <m:t>o</m:t>
        </m:r>
        <m:r>
          <m:t>v</m:t>
        </m:r>
        <m:r>
          <m:t>i</m:t>
        </m:r>
        <m:r>
          <m:t>e</m:t>
        </m:r>
        <m:r>
          <m:rPr>
            <m:sty m:val="p"/>
          </m:rPr>
          <m:t>,</m:t>
        </m:r>
        <m:r>
          <m:t>S</m:t>
        </m:r>
        <m:r>
          <m:t>i</m:t>
        </m:r>
        <m:r>
          <m:t>n</m:t>
        </m:r>
        <m:r>
          <m:t>n</m:t>
        </m:r>
        <m:r>
          <m:t>e</m:t>
        </m:r>
        <m:r>
          <m:t>r</m:t>
        </m:r>
        <m:r>
          <m:t>s</m:t>
        </m:r>
        <m:r>
          <m:rPr>
            <m:sty m:val="p"/>
          </m:rPr>
          <m:t>,</m:t>
        </m:r>
        <m:r>
          <m:rPr>
            <m:sty m:val="p"/>
          </m:rPr>
          <m:t>*</m:t>
        </m:r>
        <m:r>
          <m:t>a</m:t>
        </m:r>
        <m:r>
          <m:t>n</m:t>
        </m:r>
        <m:r>
          <m:t>d</m:t>
        </m:r>
        <m:r>
          <m:rPr>
            <m:sty m:val="p"/>
          </m:rPr>
          <m:t>*</m:t>
        </m:r>
        <m:r>
          <m:t>F</m:t>
        </m:r>
        <m:r>
          <m:t>i</m:t>
        </m:r>
        <m:r>
          <m:t>n</m:t>
        </m:r>
        <m:r>
          <m:t>a</m:t>
        </m:r>
        <m:r>
          <m:t>l</m:t>
        </m:r>
        <m:r>
          <m:t>D</m:t>
        </m:r>
        <m:r>
          <m:t>e</m:t>
        </m:r>
        <m:r>
          <m:t>s</m:t>
        </m:r>
        <m:r>
          <m:t>t</m:t>
        </m:r>
        <m:r>
          <m:t>i</m:t>
        </m:r>
        <m:r>
          <m:t>n</m:t>
        </m:r>
        <m:r>
          <m:t>a</m:t>
        </m:r>
        <m:r>
          <m:t>t</m:t>
        </m:r>
        <m:r>
          <m:t>i</m:t>
        </m:r>
        <m:r>
          <m:t>o</m:t>
        </m:r>
        <m:r>
          <m:t>n</m:t>
        </m:r>
        <m:r>
          <m:rPr>
            <m:sty m:val="p"/>
          </m:rPr>
          <m:t>:</m:t>
        </m:r>
        <m:r>
          <m:t>B</m:t>
        </m:r>
        <m:r>
          <m:t>l</m:t>
        </m:r>
        <m:r>
          <m:t>o</m:t>
        </m:r>
        <m:r>
          <m:t>o</m:t>
        </m:r>
        <m:r>
          <m:t>d</m:t>
        </m:r>
        <m:r>
          <m:t>l</m:t>
        </m:r>
        <m:r>
          <m:t>i</m:t>
        </m:r>
        <m:r>
          <m:t>n</m:t>
        </m:r>
        <m:r>
          <m:t>e</m:t>
        </m:r>
        <m:r>
          <m:t>s</m:t>
        </m:r>
        <m:r>
          <m:rPr>
            <m:sty m:val="p"/>
          </m:rPr>
          <m:t>*</m:t>
        </m:r>
        <m:r>
          <m:rPr>
            <m:sty m:val="p"/>
          </m:rPr>
          <m:t>.</m:t>
        </m:r>
        <m:r>
          <m:rPr>
            <m:sty m:val="p"/>
          </m:rPr>
          <m:t>*</m:t>
        </m:r>
        <m:r>
          <m:rPr>
            <m:sty m:val="p"/>
          </m:rPr>
          <m:t>*</m:t>
        </m:r>
        <m:r>
          <m:t>L</m:t>
        </m:r>
        <m:r>
          <m:t>a</m:t>
        </m:r>
        <m:r>
          <m:t>p</m:t>
        </m:r>
        <m:r>
          <m:t>p</m:t>
        </m:r>
        <m:r>
          <m:t>i</m:t>
        </m:r>
        <m:r>
          <m:t>n</m:t>
        </m:r>
        <m:r>
          <m:t>g</m:t>
        </m:r>
        <m:r>
          <m:t>t</m:t>
        </m:r>
        <m:r>
          <m:t>h</m:t>
        </m:r>
        <m:r>
          <m:t>a</m:t>
        </m:r>
        <m:r>
          <m:t>t</m:t>
        </m:r>
        <m:r>
          <m:t>t</m:t>
        </m:r>
        <m:r>
          <m:t>h</m:t>
        </m:r>
        <m:r>
          <m:t>e</m:t>
        </m:r>
        <m:r>
          <m:t>a</m:t>
        </m:r>
        <m:r>
          <m:t>t</m:t>
        </m:r>
        <m:r>
          <m:t>r</m:t>
        </m:r>
        <m:r>
          <m:t>i</m:t>
        </m:r>
        <m:r>
          <m:t>c</m:t>
        </m:r>
        <m:r>
          <m:t>a</m:t>
        </m:r>
        <m:r>
          <m:t>l</m:t>
        </m:r>
        <m:r>
          <m:t>s</m:t>
        </m:r>
        <m:r>
          <m:t>l</m:t>
        </m:r>
        <m:r>
          <m:t>a</m:t>
        </m:r>
        <m:r>
          <m:t>t</m:t>
        </m:r>
        <m:r>
          <m:t>e</m:t>
        </m:r>
        <m:r>
          <m:t>w</m:t>
        </m:r>
        <m:r>
          <m:t>i</m:t>
        </m:r>
        <m:r>
          <m:t>l</m:t>
        </m:r>
        <m:r>
          <m:t>l</m:t>
        </m:r>
        <m:r>
          <m:t>b</m:t>
        </m:r>
        <m:r>
          <m:t>e</m:t>
        </m:r>
        <m:r>
          <m:t>h</m:t>
        </m:r>
        <m:r>
          <m:t>a</m:t>
        </m:r>
        <m:r>
          <m:t>r</m:t>
        </m:r>
        <m:r>
          <m:t>d</m:t>
        </m:r>
        <m:r>
          <m:rPr>
            <m:sty m:val="p"/>
          </m:rPr>
          <m:t>*</m:t>
        </m:r>
        <m:r>
          <m:rPr>
            <m:sty m:val="p"/>
          </m:rPr>
          <m:t>*</m:t>
        </m:r>
        <m:r>
          <m:rPr>
            <m:sty m:val="p"/>
          </m:rPr>
          <m:t>,</m:t>
        </m:r>
        <m:r>
          <m:t>s</m:t>
        </m:r>
        <m:r>
          <m:t>o</m:t>
        </m:r>
        <m:r>
          <m:t>a</m:t>
        </m:r>
        <m:r>
          <m:t>Y</m:t>
        </m:r>
        <m:r>
          <m:t>o</m:t>
        </m:r>
        <m:r>
          <m:t>Y</m:t>
        </m:r>
        <m:r>
          <m:t>S</m:t>
        </m:r>
        <m:r>
          <m:t>t</m:t>
        </m:r>
        <m:r>
          <m:t>u</m:t>
        </m:r>
        <m:r>
          <m:t>d</m:t>
        </m:r>
        <m:r>
          <m:t>i</m:t>
        </m:r>
        <m:r>
          <m:t>o</m:t>
        </m:r>
        <m:r>
          <m:t>s</m:t>
        </m:r>
        <m:r>
          <m:t>E</m:t>
        </m:r>
        <m:r>
          <m:t>B</m:t>
        </m:r>
        <m:r>
          <m:t>I</m:t>
        </m:r>
        <m:r>
          <m:t>T</m:t>
        </m:r>
        <m:r>
          <m:t>D</m:t>
        </m:r>
        <m:r>
          <m:t>A</m:t>
        </m:r>
        <m:r>
          <m:t>d</m:t>
        </m:r>
        <m:r>
          <m:t>e</m:t>
        </m:r>
        <m:r>
          <m:t>c</m:t>
        </m:r>
        <m:r>
          <m:t>l</m:t>
        </m:r>
        <m:r>
          <m:t>i</m:t>
        </m:r>
        <m:r>
          <m:t>n</m:t>
        </m:r>
        <m:r>
          <m:t>e</m:t>
        </m:r>
        <m:r>
          <m:t>i</m:t>
        </m:r>
        <m:r>
          <m:t>n</m:t>
        </m:r>
        <m:r>
          <m:t>Q</m:t>
        </m:r>
        <m:sSup>
          <m:e>
            <m:r>
              <m:t>2</m:t>
            </m:r>
          </m:e>
          <m:sup>
            <m:r>
              <m:rPr>
                <m:sty m:val="p"/>
              </m:rPr>
              <m:t>′</m:t>
            </m:r>
          </m:sup>
        </m:sSup>
        <m:r>
          <m:t>26</m:t>
        </m:r>
        <m:r>
          <m:t>w</m:t>
        </m:r>
        <m:r>
          <m:t>o</m:t>
        </m:r>
        <m:r>
          <m:t>u</m:t>
        </m:r>
        <m:r>
          <m:t>l</m:t>
        </m:r>
        <m:r>
          <m:t>d</m:t>
        </m:r>
        <m:r>
          <m:t>n</m:t>
        </m:r>
        <m:r>
          <m:t>o</m:t>
        </m:r>
        <m:r>
          <m:t>t</m:t>
        </m:r>
        <m:r>
          <m:t>b</m:t>
        </m:r>
        <m:r>
          <m:t>e</m:t>
        </m:r>
        <m:r>
          <m:t>a</m:t>
        </m:r>
        <m:r>
          <m:t>t</m:t>
        </m:r>
        <m:r>
          <m:t>h</m:t>
        </m:r>
        <m:r>
          <m:t>e</m:t>
        </m:r>
        <m:r>
          <m:t>s</m:t>
        </m:r>
        <m:r>
          <m:t>i</m:t>
        </m:r>
        <m:r>
          <m:t>s</m:t>
        </m:r>
        <m:r>
          <m:rPr>
            <m:sty m:val="p"/>
          </m:rPr>
          <m:t>−</m:t>
        </m:r>
        <m:r>
          <m:t>b</m:t>
        </m:r>
        <m:r>
          <m:t>r</m:t>
        </m:r>
        <m:r>
          <m:t>e</m:t>
        </m:r>
        <m:r>
          <m:t>a</m:t>
        </m:r>
        <m:r>
          <m:t>k</m:t>
        </m:r>
        <m:r>
          <m:t>e</m:t>
        </m:r>
        <m:r>
          <m:t>r</m:t>
        </m:r>
        <m:r>
          <m:rPr>
            <m:sty m:val="p"/>
          </m:rPr>
          <m:t>—</m:t>
        </m:r>
        <m:r>
          <m:t>w</m:t>
        </m:r>
        <m:r>
          <m:t>a</m:t>
        </m:r>
        <m:r>
          <m:t>t</m:t>
        </m:r>
        <m:r>
          <m:t>c</m:t>
        </m:r>
        <m:r>
          <m:t>h</m:t>
        </m:r>
        <m:r>
          <m:t>t</m:t>
        </m:r>
        <m:r>
          <m:t>h</m:t>
        </m:r>
        <m:r>
          <m:t>e</m:t>
        </m:r>
        <m:r>
          <m:rPr>
            <m:sty m:val="p"/>
          </m:rPr>
          <m:t>*</m:t>
        </m:r>
        <m:r>
          <m:t>d</m:t>
        </m:r>
        <m:r>
          <m:t>r</m:t>
        </m:r>
        <m:r>
          <m:t>i</m:t>
        </m:r>
        <m:r>
          <m:t>v</m:t>
        </m:r>
        <m:r>
          <m:t>e</m:t>
        </m:r>
        <m:r>
          <m:t>r</m:t>
        </m:r>
        <m:r>
          <m:t>s</m:t>
        </m:r>
        <m:r>
          <m:rPr>
            <m:sty m:val="p"/>
          </m:rPr>
          <m:t>*</m:t>
        </m:r>
        <m:r>
          <m:t>a</m:t>
        </m:r>
        <m:r>
          <m:t>n</m:t>
        </m:r>
        <m:r>
          <m:t>d</m:t>
        </m:r>
        <m:r>
          <m:t>a</m:t>
        </m:r>
        <m:r>
          <m:t>n</m:t>
        </m:r>
        <m:r>
          <m:t>y</m:t>
        </m:r>
        <m:r>
          <m:t>c</m:t>
        </m:r>
        <m:r>
          <m:t>o</m:t>
        </m:r>
        <m:r>
          <m:t>m</m:t>
        </m:r>
        <m:r>
          <m:t>m</m:t>
        </m:r>
        <m:r>
          <m:t>e</m:t>
        </m:r>
        <m:r>
          <m:t>n</m:t>
        </m:r>
        <m:r>
          <m:t>t</m:t>
        </m:r>
        <m:r>
          <m:t>a</m:t>
        </m:r>
        <m:r>
          <m:t>r</m:t>
        </m:r>
        <m:r>
          <m:t>y</m:t>
        </m:r>
        <m:r>
          <m:t>r</m:t>
        </m:r>
        <m:r>
          <m:t>e</m:t>
        </m:r>
        <m:r>
          <m:t>a</m:t>
        </m:r>
        <m:r>
          <m:t>f</m:t>
        </m:r>
        <m:r>
          <m:t>f</m:t>
        </m:r>
        <m:r>
          <m:t>i</m:t>
        </m:r>
        <m:r>
          <m:t>r</m:t>
        </m:r>
        <m:r>
          <m:t>m</m:t>
        </m:r>
        <m:r>
          <m:t>i</m:t>
        </m:r>
        <m:r>
          <m:t>n</m:t>
        </m:r>
        <m:r>
          <m:t>g</m:t>
        </m:r>
        <m:r>
          <m:t>t</m:t>
        </m:r>
        <m:r>
          <m:t>h</m:t>
        </m:r>
        <m:r>
          <m:t>e</m:t>
        </m:r>
        <m:r>
          <m:rPr>
            <m:sty m:val="p"/>
          </m:rPr>
          <m:t>*</m:t>
        </m:r>
        <m:r>
          <m:rPr>
            <m:sty m:val="p"/>
          </m:rPr>
          <m:t>*</m:t>
        </m:r>
        <m:r>
          <m:t> </m:t>
        </m:r>
      </m:oMath>
      <w:r>
        <w:t xml:space="preserve">3B annual WB Studios EBITDA target**.</w:t>
      </w:r>
    </w:p>
    <w:p>
      <w:pPr>
        <w:pStyle w:val="Compact"/>
        <w:numPr>
          <w:ilvl w:val="0"/>
          <w:numId w:val="1003"/>
        </w:numPr>
      </w:pPr>
      <w:r>
        <w:t xml:space="preserve">Note the</w:t>
      </w:r>
      <w:r>
        <w:t xml:space="preserve"> </w:t>
      </w:r>
      <w:r>
        <w:rPr>
          <w:b/>
          <w:bCs/>
        </w:rPr>
        <w:t xml:space="preserve">internal licensing dynamic</w:t>
      </w:r>
      <w:r>
        <w:t xml:space="preserve">: a big chunk of recent Studios "content revenue" is intercompany (feeding HBO Max international launches), which nets out in consolidated eliminations (Q1'26 eliminations were a $375M EBITDA drag vs. $53M yr-ago). Focus on consolidated Studios+Streaming, not the gross segment line.</w:t>
      </w:r>
    </w:p>
    <w:p>
      <w:pPr>
        <w:pStyle w:val="Compact"/>
        <w:numPr>
          <w:ilvl w:val="0"/>
          <w:numId w:val="1003"/>
        </w:numPr>
      </w:pPr>
      <w:r>
        <w:t xml:space="preserve">Full-year is back-half weighted (Dune: Part Three, Supergirl, etc.).</w:t>
      </w:r>
    </w:p>
    <w:bookmarkEnd w:id="12"/>
    <w:bookmarkStart w:id="13" w:name="Xd2af186a7b702c661e4c0d6b9fe01f30cebbd42"/>
    <w:p>
      <w:pPr>
        <w:pStyle w:val="Heading3"/>
      </w:pPr>
      <w:r>
        <w:t xml:space="preserve">3) Global Linear Networks — the melting ice cube (and the reason for the whole restructuring)</w:t>
      </w:r>
    </w:p>
    <w:p>
      <w:pPr>
        <w:pStyle w:val="Compact"/>
        <w:numPr>
          <w:ilvl w:val="0"/>
          <w:numId w:val="1004"/>
        </w:numPr>
      </w:pPr>
      <w:r>
        <w:t xml:space="preserve">Expect the decline to continue: Q1'26 revenue −9% ex-FX, EBITDA −10%, driven by ~10% domestic pay-TV sub losses and ad declines.</w:t>
      </w:r>
      <w:r>
        <w:t xml:space="preserve"> </w:t>
      </w:r>
      <w:r>
        <w:rPr>
          <w:b/>
          <w:bCs/>
        </w:rPr>
        <w:t xml:space="preserve">The absence of the NBA remains a ~7pt drag on ad growth</w:t>
      </w:r>
      <w:r>
        <w:t xml:space="preserve"> </w:t>
      </w:r>
      <w:r>
        <w:t xml:space="preserve">and will persist all year.</w:t>
      </w:r>
    </w:p>
    <w:p>
      <w:pPr>
        <w:pStyle w:val="Compact"/>
        <w:numPr>
          <w:ilvl w:val="0"/>
          <w:numId w:val="1004"/>
        </w:numPr>
      </w:pPr>
      <w:r>
        <w:t xml:space="preserve">Still the cash engine (~$1.6B quarterly EBITDA). Watch affiliate-rate resilience and whether ad declines stabilize. CNN and sports (post-Olympics/March Madness) held up better in Q1.</w:t>
      </w:r>
    </w:p>
    <w:p>
      <w:r>
        <w:pict>
          <v:rect style="width:0;height:1.5pt" o:hralign="center" o:hrstd="t" o:hr="t"/>
        </w:pict>
      </w:r>
    </w:p>
    <w:bookmarkEnd w:id="13"/>
    <w:bookmarkEnd w:id="14"/>
    <w:bookmarkStart w:id="15" w:name="Xe51fdf074a9b4b9b6f5ac7ced4509777d172978"/>
    <w:p>
      <w:pPr>
        <w:pStyle w:val="Heading2"/>
      </w:pPr>
      <w:r>
        <w:t xml:space="preserve">Cash flow &amp; balance sheet — the part that's genuinely messy</w:t>
      </w:r>
    </w:p>
    <w:p>
      <w:pPr>
        <w:pStyle w:val="Compact"/>
        <w:numPr>
          <w:ilvl w:val="0"/>
          <w:numId w:val="1005"/>
        </w:numPr>
      </w:pPr>
      <w:r>
        <w:rPr>
          <w:b/>
          <w:bCs/>
        </w:rPr>
        <w:t xml:space="preserve">Free cash flow will look ugly and that's partly expected.</w:t>
      </w:r>
      <w:r>
        <w:t xml:space="preserve"> </w:t>
      </w:r>
      <w:r>
        <w:t xml:space="preserve">Q1'26 FCF was **−</w:t>
      </w:r>
      <m:oMath>
        <m:r>
          <m:t>476</m:t>
        </m:r>
        <m:r>
          <m:t>M</m:t>
        </m:r>
        <m:r>
          <m:rPr>
            <m:sty m:val="p"/>
          </m:rPr>
          <m:t>*</m:t>
        </m:r>
        <m:r>
          <m:rPr>
            <m:sty m:val="p"/>
          </m:rPr>
          <m:t>*</m:t>
        </m:r>
        <m:r>
          <m:rPr>
            <m:sty m:val="p"/>
          </m:rPr>
          <m:t>(</m:t>
        </m:r>
        <m:r>
          <m:t>v</m:t>
        </m:r>
        <m:r>
          <m:t>s</m:t>
        </m:r>
        <m:r>
          <m:rPr>
            <m:sty m:val="p"/>
          </m:rPr>
          <m:t>.</m:t>
        </m:r>
        <m:r>
          <m:rPr>
            <m:sty m:val="p"/>
          </m:rPr>
          <m:t>+</m:t>
        </m:r>
      </m:oMath>
      <w:r>
        <w:t xml:space="preserve">302M yr-ago), hit by ~</w:t>
      </w:r>
      <m:oMath>
        <m:r>
          <m:t>100</m:t>
        </m:r>
        <m:r>
          <m:t>M</m:t>
        </m:r>
        <m:r>
          <m:t>o</m:t>
        </m:r>
        <m:r>
          <m:t>f</m:t>
        </m:r>
        <m:r>
          <m:t>s</m:t>
        </m:r>
        <m:r>
          <m:t>e</m:t>
        </m:r>
        <m:r>
          <m:t>p</m:t>
        </m:r>
        <m:r>
          <m:t>a</m:t>
        </m:r>
        <m:r>
          <m:t>r</m:t>
        </m:r>
        <m:r>
          <m:t>a</m:t>
        </m:r>
        <m:r>
          <m:t>t</m:t>
        </m:r>
        <m:r>
          <m:t>i</m:t>
        </m:r>
        <m:r>
          <m:t>o</m:t>
        </m:r>
        <m:r>
          <m:t>n</m:t>
        </m:r>
        <m:r>
          <m:rPr>
            <m:sty m:val="p"/>
          </m:rPr>
          <m:t>/</m:t>
        </m:r>
        <m:r>
          <m:t>t</m:t>
        </m:r>
        <m:r>
          <m:t>r</m:t>
        </m:r>
        <m:r>
          <m:t>a</m:t>
        </m:r>
        <m:r>
          <m:t>n</m:t>
        </m:r>
        <m:r>
          <m:t>s</m:t>
        </m:r>
        <m:r>
          <m:t>a</m:t>
        </m:r>
        <m:r>
          <m:t>c</m:t>
        </m:r>
        <m:r>
          <m:t>t</m:t>
        </m:r>
        <m:r>
          <m:t>i</m:t>
        </m:r>
        <m:r>
          <m:t>o</m:t>
        </m:r>
        <m:r>
          <m:t>n</m:t>
        </m:r>
        <m:r>
          <m:t>i</m:t>
        </m:r>
        <m:r>
          <m:t>t</m:t>
        </m:r>
        <m:r>
          <m:t>e</m:t>
        </m:r>
        <m:r>
          <m:t>m</m:t>
        </m:r>
        <m:r>
          <m:t>s</m:t>
        </m:r>
        <m:r>
          <m:rPr>
            <m:sty m:val="p"/>
          </m:rPr>
          <m:t>.</m:t>
        </m:r>
        <m:r>
          <m:t>M</m:t>
        </m:r>
        <m:r>
          <m:t>a</m:t>
        </m:r>
        <m:r>
          <m:t>n</m:t>
        </m:r>
        <m:r>
          <m:t>a</m:t>
        </m:r>
        <m:r>
          <m:t>g</m:t>
        </m:r>
        <m:r>
          <m:t>e</m:t>
        </m:r>
        <m:r>
          <m:t>m</m:t>
        </m:r>
        <m:r>
          <m:t>e</m:t>
        </m:r>
        <m:r>
          <m:t>n</m:t>
        </m:r>
        <m:r>
          <m:t>t</m:t>
        </m:r>
        <m:r>
          <m:t>g</m:t>
        </m:r>
        <m:r>
          <m:t>u</m:t>
        </m:r>
        <m:r>
          <m:t>i</m:t>
        </m:r>
        <m:r>
          <m:t>d</m:t>
        </m:r>
        <m:r>
          <m:t>e</m:t>
        </m:r>
        <m:r>
          <m:t>d</m:t>
        </m:r>
        <m:r>
          <m:t>t</m:t>
        </m:r>
        <m:r>
          <m:t>h</m:t>
        </m:r>
        <m:r>
          <m:t>a</m:t>
        </m:r>
        <m:r>
          <m:t>t</m:t>
        </m:r>
        <m:sSup>
          <m:e>
            <m:r>
              <m:t>2026</m:t>
            </m:r>
          </m:e>
          <m:sup>
            <m:r>
              <m:rPr>
                <m:sty m:val="p"/>
              </m:rPr>
              <m:t>′</m:t>
            </m:r>
          </m:sup>
        </m:sSup>
        <m:r>
          <m:t>s</m:t>
        </m:r>
        <m:r>
          <m:t>n</m:t>
        </m:r>
        <m:r>
          <m:t>e</m:t>
        </m:r>
        <m:r>
          <m:t>g</m:t>
        </m:r>
        <m:r>
          <m:t>a</m:t>
        </m:r>
        <m:r>
          <m:t>t</m:t>
        </m:r>
        <m:r>
          <m:t>i</m:t>
        </m:r>
        <m:r>
          <m:t>v</m:t>
        </m:r>
        <m:r>
          <m:t>e</m:t>
        </m:r>
        <m:r>
          <m:t>c</m:t>
        </m:r>
        <m:r>
          <m:t>a</m:t>
        </m:r>
        <m:r>
          <m:t>s</m:t>
        </m:r>
        <m:r>
          <m:t>h</m:t>
        </m:r>
        <m:r>
          <m:t>i</m:t>
        </m:r>
        <m:r>
          <m:t>m</m:t>
        </m:r>
        <m:r>
          <m:t>p</m:t>
        </m:r>
        <m:r>
          <m:t>a</m:t>
        </m:r>
        <m:r>
          <m:t>c</m:t>
        </m:r>
        <m:r>
          <m:t>t</m:t>
        </m:r>
        <m:r>
          <m:t>w</m:t>
        </m:r>
        <m:r>
          <m:t>o</m:t>
        </m:r>
        <m:r>
          <m:t>u</m:t>
        </m:r>
        <m:r>
          <m:t>l</m:t>
        </m:r>
        <m:r>
          <m:t>d</m:t>
        </m:r>
        <m:r>
          <m:t>b</m:t>
        </m:r>
        <m:r>
          <m:t>e</m:t>
        </m:r>
        <m:r>
          <m:rPr>
            <m:sty m:val="p"/>
          </m:rPr>
          <m:t>*</m:t>
        </m:r>
        <m:r>
          <m:rPr>
            <m:sty m:val="p"/>
          </m:rPr>
          <m:t>*</m:t>
        </m:r>
        <m:r>
          <m:t>c</m:t>
        </m:r>
        <m:r>
          <m:t>l</m:t>
        </m:r>
        <m:r>
          <m:t>o</m:t>
        </m:r>
        <m:r>
          <m:t>s</m:t>
        </m:r>
        <m:r>
          <m:t>e</m:t>
        </m:r>
        <m:r>
          <m:t>t</m:t>
        </m:r>
        <m:r>
          <m:t>o</m:t>
        </m:r>
        <m:sSup>
          <m:e>
            <m:r>
              <m:t>2025</m:t>
            </m:r>
          </m:e>
          <m:sup>
            <m:r>
              <m:rPr>
                <m:sty m:val="p"/>
              </m:rPr>
              <m:t>′</m:t>
            </m:r>
          </m:sup>
        </m:sSup>
        <m:r>
          <m:t>s</m:t>
        </m:r>
        <m:r>
          <m:t>e</m:t>
        </m:r>
        <m:r>
          <m:t>l</m:t>
        </m:r>
        <m:r>
          <m:t>e</m:t>
        </m:r>
        <m:r>
          <m:t>v</m:t>
        </m:r>
        <m:r>
          <m:t>a</m:t>
        </m:r>
        <m:r>
          <m:t>t</m:t>
        </m:r>
        <m:r>
          <m:t>e</m:t>
        </m:r>
        <m:r>
          <m:t>d</m:t>
        </m:r>
        <m:r>
          <m:t>l</m:t>
        </m:r>
        <m:r>
          <m:t>e</m:t>
        </m:r>
        <m:r>
          <m:t>v</m:t>
        </m:r>
        <m:r>
          <m:t>e</m:t>
        </m:r>
        <m:r>
          <m:t>l</m:t>
        </m:r>
        <m:r>
          <m:rPr>
            <m:sty m:val="p"/>
          </m:rPr>
          <m:t>*</m:t>
        </m:r>
        <m:r>
          <m:rPr>
            <m:sty m:val="p"/>
          </m:rPr>
          <m:t>*</m:t>
        </m:r>
        <m:r>
          <m:rPr>
            <m:sty m:val="p"/>
          </m:rPr>
          <m:t>,</m:t>
        </m:r>
        <m:r>
          <m:t>d</m:t>
        </m:r>
        <m:r>
          <m:t>r</m:t>
        </m:r>
        <m:r>
          <m:t>i</m:t>
        </m:r>
        <m:r>
          <m:t>v</m:t>
        </m:r>
        <m:r>
          <m:t>e</m:t>
        </m:r>
        <m:r>
          <m:t>n</m:t>
        </m:r>
        <m:r>
          <m:t>b</m:t>
        </m:r>
        <m:r>
          <m:t>y</m:t>
        </m:r>
        <m:r>
          <m:t>a</m:t>
        </m:r>
        <m:r>
          <m:t>d</m:t>
        </m:r>
        <m:r>
          <m:t>v</m:t>
        </m:r>
        <m:r>
          <m:t>i</m:t>
        </m:r>
        <m:r>
          <m:t>s</m:t>
        </m:r>
        <m:r>
          <m:t>o</m:t>
        </m:r>
        <m:r>
          <m:t>r</m:t>
        </m:r>
        <m:r>
          <m:t>y</m:t>
        </m:r>
        <m:r>
          <m:t>f</m:t>
        </m:r>
        <m:r>
          <m:t>e</m:t>
        </m:r>
        <m:r>
          <m:t>e</m:t>
        </m:r>
        <m:r>
          <m:t>s</m:t>
        </m:r>
        <m:r>
          <m:rPr>
            <m:sty m:val="p"/>
          </m:rPr>
          <m:t>,</m:t>
        </m:r>
        <m:r>
          <m:t>b</m:t>
        </m:r>
        <m:r>
          <m:t>r</m:t>
        </m:r>
        <m:r>
          <m:t>i</m:t>
        </m:r>
        <m:r>
          <m:t>d</m:t>
        </m:r>
        <m:r>
          <m:t>g</m:t>
        </m:r>
        <m:r>
          <m:t>e</m:t>
        </m:r>
        <m:r>
          <m:rPr>
            <m:sty m:val="p"/>
          </m:rPr>
          <m:t>−</m:t>
        </m:r>
        <m:r>
          <m:t>f</m:t>
        </m:r>
        <m:r>
          <m:t>a</m:t>
        </m:r>
        <m:r>
          <m:t>c</m:t>
        </m:r>
        <m:r>
          <m:t>i</m:t>
        </m:r>
        <m:r>
          <m:t>l</m:t>
        </m:r>
        <m:r>
          <m:t>i</m:t>
        </m:r>
        <m:r>
          <m:t>t</m:t>
        </m:r>
        <m:r>
          <m:t>y</m:t>
        </m:r>
        <m:r>
          <m:t>i</m:t>
        </m:r>
        <m:r>
          <m:t>n</m:t>
        </m:r>
        <m:r>
          <m:t>t</m:t>
        </m:r>
        <m:r>
          <m:t>e</m:t>
        </m:r>
        <m:r>
          <m:t>r</m:t>
        </m:r>
        <m:r>
          <m:t>e</m:t>
        </m:r>
        <m:r>
          <m:t>s</m:t>
        </m:r>
        <m:r>
          <m:t>t</m:t>
        </m:r>
        <m:r>
          <m:rPr>
            <m:sty m:val="p"/>
          </m:rPr>
          <m:t>,</m:t>
        </m:r>
        <m:r>
          <m:t>a</m:t>
        </m:r>
        <m:r>
          <m:t>n</m:t>
        </m:r>
        <m:r>
          <m:t>d</m:t>
        </m:r>
        <m:r>
          <m:t>t</m:t>
        </m:r>
        <m:r>
          <m:t>a</m:t>
        </m:r>
        <m:r>
          <m:t>x</m:t>
        </m:r>
        <m:r>
          <m:t>l</m:t>
        </m:r>
        <m:r>
          <m:t>e</m:t>
        </m:r>
        <m:r>
          <m:t>a</m:t>
        </m:r>
        <m:r>
          <m:t>k</m:t>
        </m:r>
        <m:r>
          <m:t>a</m:t>
        </m:r>
        <m:r>
          <m:t>g</m:t>
        </m:r>
        <m:r>
          <m:t>e</m:t>
        </m:r>
        <m:r>
          <m:rPr>
            <m:sty m:val="p"/>
          </m:rPr>
          <m:t>.</m:t>
        </m:r>
        <m:r>
          <m:t>Q</m:t>
        </m:r>
        <m:sSup>
          <m:e>
            <m:r>
              <m:t>2</m:t>
            </m:r>
          </m:e>
          <m:sup>
            <m:r>
              <m:rPr>
                <m:sty m:val="p"/>
              </m:rPr>
              <m:t>′</m:t>
            </m:r>
          </m:sup>
        </m:sSup>
        <m:r>
          <m:t>25</m:t>
        </m:r>
        <m:r>
          <m:t>F</m:t>
        </m:r>
        <m:r>
          <m:t>C</m:t>
        </m:r>
        <m:r>
          <m:t>F</m:t>
        </m:r>
        <m:r>
          <m:t>w</m:t>
        </m:r>
        <m:r>
          <m:t>a</m:t>
        </m:r>
        <m:r>
          <m:t>s</m:t>
        </m:r>
        <m:r>
          <m:rPr>
            <m:sty m:val="p"/>
          </m:rPr>
          <m:t>+</m:t>
        </m:r>
      </m:oMath>
      <w:r>
        <w:t xml:space="preserve">702M (with ~$250M of separation drag), so the YoY comp will be weak.</w:t>
      </w:r>
    </w:p>
    <w:p>
      <w:pPr>
        <w:pStyle w:val="Compact"/>
        <w:numPr>
          <w:ilvl w:val="0"/>
          <w:numId w:val="1005"/>
        </w:numPr>
      </w:pPr>
      <w:r>
        <w:rPr>
          <w:b/>
          <w:bCs/>
        </w:rPr>
        <w:t xml:space="preserve">Net income is noise.</w:t>
      </w:r>
      <w:r>
        <w:t xml:space="preserve"> </w:t>
      </w:r>
      <w:r>
        <w:t xml:space="preserve">Q1'26 posted a</w:t>
      </w:r>
      <w:r>
        <w:t xml:space="preserve"> </w:t>
      </w:r>
      <m:oMath>
        <m:r>
          <m:t>2.9</m:t>
        </m:r>
        <m:r>
          <m:t>B</m:t>
        </m:r>
        <m:r>
          <m:t>n</m:t>
        </m:r>
        <m:r>
          <m:t>e</m:t>
        </m:r>
        <m:r>
          <m:t>t</m:t>
        </m:r>
        <m:r>
          <m:t>l</m:t>
        </m:r>
        <m:r>
          <m:t>o</m:t>
        </m:r>
        <m:r>
          <m:t>s</m:t>
        </m:r>
        <m:r>
          <m:t>s</m:t>
        </m:r>
        <m:r>
          <m:rPr>
            <m:sty m:val="p"/>
          </m:rPr>
          <m:t>*</m:t>
        </m:r>
        <m:r>
          <m:rPr>
            <m:sty m:val="p"/>
          </m:rPr>
          <m:t>*</m:t>
        </m:r>
        <m:r>
          <m:rPr>
            <m:sty m:val="p"/>
          </m:rPr>
          <m:t>—</m:t>
        </m:r>
        <m:r>
          <m:t>b</m:t>
        </m:r>
        <m:r>
          <m:t>u</m:t>
        </m:r>
        <m:r>
          <m:t>t</m:t>
        </m:r>
        <m:r>
          <m:t>t</m:t>
        </m:r>
        <m:r>
          <m:t>h</m:t>
        </m:r>
        <m:r>
          <m:t>a</m:t>
        </m:r>
        <m:r>
          <m:t>t</m:t>
        </m:r>
        <m:r>
          <m:t>i</m:t>
        </m:r>
        <m:r>
          <m:t>n</m:t>
        </m:r>
        <m:r>
          <m:t>c</m:t>
        </m:r>
        <m:r>
          <m:t>l</m:t>
        </m:r>
        <m:r>
          <m:t>u</m:t>
        </m:r>
        <m:r>
          <m:t>d</m:t>
        </m:r>
        <m:r>
          <m:t>e</m:t>
        </m:r>
        <m:r>
          <m:t>d</m:t>
        </m:r>
        <m:r>
          <m:t>t</m:t>
        </m:r>
        <m:r>
          <m:t>h</m:t>
        </m:r>
        <m:r>
          <m:t>e</m:t>
        </m:r>
        <m:r>
          <m:rPr>
            <m:sty m:val="p"/>
          </m:rPr>
          <m:t>*</m:t>
        </m:r>
        <m:r>
          <m:rPr>
            <m:sty m:val="p"/>
          </m:rPr>
          <m:t>*</m:t>
        </m:r>
      </m:oMath>
      <w:r>
        <w:rPr>
          <w:b/>
          <w:bCs/>
        </w:rPr>
        <w:t xml:space="preserve">2.8B Netflix termination fee</w:t>
      </w:r>
      <w:r>
        <w:t xml:space="preserve"> </w:t>
      </w:r>
      <w:r>
        <w:t xml:space="preserve">(paid by PSKY on WBD's behalf, refundable to PSKY in certain break scenarios) plus heavy purchase-accounting amortization. Focus on Adjusted EBITDA and FCF.</w:t>
      </w:r>
    </w:p>
    <w:p>
      <w:pPr>
        <w:pStyle w:val="Compact"/>
        <w:numPr>
          <w:ilvl w:val="0"/>
          <w:numId w:val="1005"/>
        </w:numPr>
      </w:pPr>
      <w:r>
        <w:rPr>
          <w:b/>
          <w:bCs/>
        </w:rPr>
        <w:t xml:space="preserve">Leverage:</w:t>
      </w:r>
      <w:r>
        <w:t xml:space="preserve"> </w:t>
      </w:r>
      <w:r>
        <w:t xml:space="preserve">Q1'26 ended at</w:t>
      </w:r>
      <w:r>
        <w:t xml:space="preserve"> </w:t>
      </w:r>
      <w:r>
        <w:rPr>
          <w:b/>
          <w:bCs/>
        </w:rPr>
        <w:t xml:space="preserve">$30.1B net debt / 3.4x</w:t>
      </w:r>
      <w:r>
        <w:t xml:space="preserve">. Interest expense is climbing (up to $581M in Q1) partly on the bridge facility. Weighted avg cost 6.0% (4.5% ex-bridge).</w:t>
      </w:r>
    </w:p>
    <w:p>
      <w:r>
        <w:pict>
          <v:rect style="width:0;height:1.5pt" o:hralign="center" o:hrstd="t" o:hr="t"/>
        </w:pict>
      </w:r>
    </w:p>
    <w:bookmarkEnd w:id="15"/>
    <w:bookmarkStart w:id="16" w:name="what-id-listenlook-for-thursday"/>
    <w:p>
      <w:pPr>
        <w:pStyle w:val="Heading2"/>
      </w:pPr>
      <w:r>
        <w:t xml:space="preserve">What I'd listen/look for Thursday</w:t>
      </w:r>
    </w:p>
    <w:p>
      <w:pPr>
        <w:pStyle w:val="Compact"/>
        <w:numPr>
          <w:ilvl w:val="0"/>
          <w:numId w:val="1006"/>
        </w:numPr>
      </w:pPr>
      <w:r>
        <w:rPr>
          <w:b/>
          <w:bCs/>
        </w:rPr>
        <w:t xml:space="preserve">Q2 streaming net adds &amp; path to 150M</w:t>
      </w:r>
      <w:r>
        <w:t xml:space="preserve"> </w:t>
      </w:r>
      <w:r>
        <w:t xml:space="preserve">— the key value driver; any hint of a raise (or deceleration) matters most.</w:t>
      </w:r>
    </w:p>
    <w:p>
      <w:pPr>
        <w:pStyle w:val="Compact"/>
        <w:numPr>
          <w:ilvl w:val="0"/>
          <w:numId w:val="1006"/>
        </w:numPr>
      </w:pPr>
      <w:r>
        <w:rPr>
          <w:b/>
          <w:bCs/>
        </w:rPr>
        <w:t xml:space="preserve">Streaming margin/subscriber-revenue acceleration</w:t>
      </w:r>
      <w:r>
        <w:t xml:space="preserve"> </w:t>
      </w:r>
      <w:r>
        <w:t xml:space="preserve">— did the promised Q2 "pick up real pace" show up?</w:t>
      </w:r>
    </w:p>
    <w:p>
      <w:pPr>
        <w:pStyle w:val="Compact"/>
        <w:numPr>
          <w:ilvl w:val="0"/>
          <w:numId w:val="1006"/>
        </w:numPr>
      </w:pPr>
      <w:r>
        <w:rPr>
          <w:b/>
          <w:bCs/>
        </w:rPr>
        <w:t xml:space="preserve">Studios EBITDA vs. the tough comp</w:t>
      </w:r>
      <w:r>
        <w:t xml:space="preserve"> </w:t>
      </w:r>
      <w:r>
        <w:t xml:space="preserve">— and reaffirmation of the ~$3B target.</w:t>
      </w:r>
    </w:p>
    <w:p>
      <w:pPr>
        <w:pStyle w:val="Compact"/>
        <w:numPr>
          <w:ilvl w:val="0"/>
          <w:numId w:val="1006"/>
        </w:numPr>
      </w:pPr>
      <w:r>
        <w:rPr>
          <w:b/>
          <w:bCs/>
        </w:rPr>
        <w:t xml:space="preserve">GLN trajectory</w:t>
      </w:r>
      <w:r>
        <w:t xml:space="preserve"> </w:t>
      </w:r>
      <w:r>
        <w:t xml:space="preserve">— is the ad decline stabilizing, or accelerating?</w:t>
      </w:r>
    </w:p>
    <w:p>
      <w:pPr>
        <w:pStyle w:val="Compact"/>
        <w:numPr>
          <w:ilvl w:val="0"/>
          <w:numId w:val="1006"/>
        </w:numPr>
      </w:pPr>
      <w:r>
        <w:rPr>
          <w:b/>
          <w:bCs/>
        </w:rPr>
        <w:t xml:space="preserve">FCF and transaction-cost run-rate</w:t>
      </w:r>
      <w:r>
        <w:t xml:space="preserve"> </w:t>
      </w:r>
      <w:r>
        <w:t xml:space="preserve">— how much cash is the deal limbo burning?</w:t>
      </w:r>
    </w:p>
    <w:p>
      <w:pPr>
        <w:pStyle w:val="Compact"/>
        <w:numPr>
          <w:ilvl w:val="0"/>
          <w:numId w:val="1006"/>
        </w:numPr>
      </w:pPr>
      <w:r>
        <w:rPr>
          <w:b/>
          <w:bCs/>
        </w:rPr>
        <w:t xml:space="preserve">Any (likely minimal) deal commentary</w:t>
      </w:r>
      <w:r>
        <w:t xml:space="preserve"> </w:t>
      </w:r>
      <w:r>
        <w:t xml:space="preserve">— management has been walled off from PSKY Q&amp;A; the tape will react far more to the March 2027 trial and any settlement headlines than to the release itself.</w:t>
      </w:r>
    </w:p>
    <w:bookmarkEnd w:id="16"/>
    <w:bookmarkStart w:id="17" w:name="framing-the-setup"/>
    <w:p>
      <w:pPr>
        <w:pStyle w:val="Heading2"/>
      </w:pPr>
      <w:r>
        <w:t xml:space="preserve">Framing the setup</w:t>
      </w:r>
    </w:p>
    <w:p>
      <w:pPr>
        <w:pStyle w:val="Compact"/>
        <w:numPr>
          <w:ilvl w:val="0"/>
          <w:numId w:val="1007"/>
        </w:numPr>
      </w:pPr>
      <w:r>
        <w:rPr>
          <w:b/>
          <w:bCs/>
        </w:rPr>
        <w:t xml:space="preserve">If the deal closes at $31:</w:t>
      </w:r>
      <w:r>
        <w:t xml:space="preserve"> </w:t>
      </w:r>
      <w:r>
        <w:t xml:space="preserve">~19% upside from here, but time value is poor (earliest ~mid-2027) and litigation risk is real.</w:t>
      </w:r>
    </w:p>
    <w:p>
      <w:pPr>
        <w:pStyle w:val="Compact"/>
        <w:numPr>
          <w:ilvl w:val="0"/>
          <w:numId w:val="1007"/>
        </w:numPr>
      </w:pPr>
      <w:r>
        <w:rPr>
          <w:b/>
          <w:bCs/>
        </w:rPr>
        <w:t xml:space="preserve">If the deal breaks:</w:t>
      </w:r>
      <w:r>
        <w:t xml:space="preserve"> </w:t>
      </w:r>
      <w:r>
        <w:t xml:space="preserve">WBD collects the</w:t>
      </w:r>
      <w:r>
        <w:t xml:space="preserve"> </w:t>
      </w:r>
      <w:r>
        <w:t xml:space="preserve">$7B breakup fee and reverts to a standalone (likely still splitting Streaming &amp; Studios from Global Linear Networks). The value then hinges on exactly the streaming inflection and studio strength this print will test — plus the still-declining linear cash cow and ~$</w:t>
      </w:r>
      <w:r>
        <w:t xml:space="preserve">30B of net debt.</w:t>
      </w:r>
    </w:p>
    <w:p>
      <w:pPr>
        <w:pStyle w:val="FirstParagraph"/>
      </w:pPr>
      <w:r>
        <w:t xml:space="preserve">Net: a clean quarter (streaming beat + 150M reaffirmed, studio drivers intact) strengthens the</w:t>
      </w:r>
      <w:r>
        <w:t xml:space="preserve"> </w:t>
      </w:r>
      <w:r>
        <w:rPr>
          <w:i/>
          <w:iCs/>
        </w:rPr>
        <w:t xml:space="preserve">standalone floor</w:t>
      </w:r>
      <w:r>
        <w:t xml:space="preserve"> </w:t>
      </w:r>
      <w:r>
        <w:t xml:space="preserve">and makes the risk/reward less binary. But near-term, WBD remains a bet on the courtroom, not the income statement.</w:t>
      </w:r>
    </w:p>
    <w:p>
      <w:pPr>
        <w:pStyle w:val="BodyText"/>
      </w:pPr>
      <w:r>
        <w:rPr>
          <w:i/>
          <w:iCs/>
        </w:rPr>
        <w:t xml:space="preserve">Note: figures above are drawn from WBD's Q1 2026 and Q2 2025 releases/calls and recent news; consensus estimates for Q2 2026 were not available in my sources, so I've framed expectations off reported trends and management guidance rather than a specific Street number.</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2026-08-06T00:05:17Z</dcterms:created>
  <dcterms:modified xsi:type="dcterms:W3CDTF">2026-08-06T00:05:17Z</dcterms:modified>
</cp:coreProperties>
</file>

<file path=docProps/custom.xml><?xml version="1.0" encoding="utf-8"?>
<Properties xmlns="http://schemas.openxmlformats.org/officeDocument/2006/custom-properties" xmlns:vt="http://schemas.openxmlformats.org/officeDocument/2006/docPropsVTypes"/>
</file>