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3c0ed6ab290d37bb72f54eae760ca508b1d97ce"/>
    <w:p>
      <w:pPr>
        <w:pStyle w:val="Heading1"/>
      </w:pPr>
      <w:r>
        <w:t xml:space="preserve">Wynn Resorts (WYNN) — Q2 2026 Earnings Preview</w:t>
      </w:r>
    </w:p>
    <w:p>
      <w:pPr>
        <w:pStyle w:val="FirstParagraph"/>
      </w:pPr>
      <w:r>
        <w:rPr>
          <w:b/>
          <w:bCs/>
        </w:rPr>
        <w:t xml:space="preserve">Report Date:</w:t>
      </w:r>
      <w:r>
        <w:t xml:space="preserve"> </w:t>
      </w:r>
      <w:r>
        <w:t xml:space="preserve">Tuesday, August 4, 2026, after market close (call at 4:30 PM ET)</w:t>
      </w:r>
    </w:p>
    <w:p>
      <w:r>
        <w:pict>
          <v:rect style="width:0;height:1.5pt" o:hralign="center" o:hrstd="t" o:hr="t"/>
        </w:pict>
      </w:r>
    </w:p>
    <w:bookmarkStart w:id="9" w:name="setup"/>
    <w:p>
      <w:pPr>
        <w:pStyle w:val="Heading2"/>
      </w:pPr>
      <w:r>
        <w:t xml:space="preserve">Setup</w:t>
      </w:r>
    </w:p>
    <w:p>
      <w:pPr>
        <w:pStyle w:val="FirstParagraph"/>
      </w:pPr>
      <w:r>
        <w:t xml:space="preserve">Wynn Resorts reports second-quarter 2026 results tomorrow against a stock that has been under pressure — WYNN closed around $98 on August 3, down from roughly $122 in early January, even as the sell-side has stayed broadly constructive (analyst consensus price targets cluster in the</w:t>
      </w:r>
      <w:r>
        <w:t xml:space="preserve"> </w:t>
      </w:r>
      <m:oMath>
        <m:r>
          <m:t>125</m:t>
        </m:r>
        <m:r>
          <m:rPr>
            <m:sty m:val="p"/>
          </m:rPr>
          <m:t>–</m:t>
        </m:r>
      </m:oMath>
      <w:r>
        <w:t xml:space="preserve">142 range from Truist, Wells Fargo, BofA and JPMorgan). Consensus is looking for revenue of roughly</w:t>
      </w:r>
      <w:r>
        <w:t xml:space="preserve"> </w:t>
      </w:r>
      <m:oMath>
        <m:r>
          <m:t>1.83</m:t>
        </m:r>
        <m:r>
          <m:t>b</m:t>
        </m:r>
        <m:r>
          <m:t>i</m:t>
        </m:r>
        <m:r>
          <m:t>l</m:t>
        </m:r>
        <m:r>
          <m:t>l</m:t>
        </m:r>
        <m:r>
          <m:t>i</m:t>
        </m:r>
        <m:r>
          <m:t>o</m:t>
        </m:r>
        <m:r>
          <m:t>n</m:t>
        </m:r>
        <m:r>
          <m:rPr>
            <m:sty m:val="p"/>
          </m:rPr>
          <m:t>*</m:t>
        </m:r>
        <m:r>
          <m:rPr>
            <m:sty m:val="p"/>
          </m:rPr>
          <m:t>*</m:t>
        </m:r>
        <m:r>
          <m:t>a</m:t>
        </m:r>
        <m:r>
          <m:t>n</m:t>
        </m:r>
        <m:r>
          <m:t>d</m:t>
        </m:r>
        <m:r>
          <m:t>a</m:t>
        </m:r>
        <m:r>
          <m:t>d</m:t>
        </m:r>
        <m:r>
          <m:t>j</m:t>
        </m:r>
        <m:r>
          <m:t>u</m:t>
        </m:r>
        <m:r>
          <m:t>s</m:t>
        </m:r>
        <m:r>
          <m:t>t</m:t>
        </m:r>
        <m:r>
          <m:t>e</m:t>
        </m:r>
        <m:r>
          <m:t>d</m:t>
        </m:r>
        <m:r>
          <m:t>E</m:t>
        </m:r>
        <m:r>
          <m:t>P</m:t>
        </m:r>
        <m:r>
          <m:t>S</m:t>
        </m:r>
        <m:r>
          <m:t>o</m:t>
        </m:r>
        <m:r>
          <m:t>f</m:t>
        </m:r>
        <m:r>
          <m:t>r</m:t>
        </m:r>
        <m:r>
          <m:t>o</m:t>
        </m:r>
        <m:r>
          <m:t>u</m:t>
        </m:r>
        <m:r>
          <m:t>g</m:t>
        </m:r>
        <m:r>
          <m:t>h</m:t>
        </m:r>
        <m:r>
          <m:t>l</m:t>
        </m:r>
        <m:r>
          <m:t>y</m:t>
        </m:r>
        <m:r>
          <m:rPr>
            <m:sty m:val="p"/>
          </m:rPr>
          <m:t>*</m:t>
        </m:r>
        <m:r>
          <m:rPr>
            <m:sty m:val="p"/>
          </m:rPr>
          <m:t>*</m:t>
        </m:r>
      </m:oMath>
      <w:r>
        <w:rPr>
          <w:b/>
          <w:bCs/>
        </w:rPr>
        <w:t xml:space="preserve">1.01–$1.04</w:t>
      </w:r>
      <w:r>
        <w:t xml:space="preserve">, which would represent a</w:t>
      </w:r>
      <w:r>
        <w:t xml:space="preserve"> </w:t>
      </w:r>
      <w:r>
        <w:rPr>
          <w:b/>
          <w:bCs/>
        </w:rPr>
        <w:t xml:space="preserve">year-over-year EPS decline</w:t>
      </w:r>
      <w:r>
        <w:t xml:space="preserve"> </w:t>
      </w:r>
      <w:r>
        <w:t xml:space="preserve">(down from</w:t>
      </w:r>
      <w:r>
        <w:t xml:space="preserve"> </w:t>
      </w:r>
      <m:oMath>
        <m:r>
          <m:t>1.09</m:t>
        </m:r>
        <m:r>
          <m:t>i</m:t>
        </m:r>
        <m:r>
          <m:t>n</m:t>
        </m:r>
        <m:r>
          <m:t>Q</m:t>
        </m:r>
        <m:r>
          <m:t>2</m:t>
        </m:r>
        <m:r>
          <m:t>2025</m:t>
        </m:r>
        <m:r>
          <m:rPr>
            <m:sty m:val="p"/>
          </m:rPr>
          <m:t>)</m:t>
        </m:r>
        <m:r>
          <m:t>e</m:t>
        </m:r>
        <m:r>
          <m:t>v</m:t>
        </m:r>
        <m:r>
          <m:t>e</m:t>
        </m:r>
        <m:r>
          <m:t>n</m:t>
        </m:r>
        <m:r>
          <m:t>a</m:t>
        </m:r>
        <m:r>
          <m:t>s</m:t>
        </m:r>
        <m:r>
          <m:t>r</m:t>
        </m:r>
        <m:r>
          <m:t>e</m:t>
        </m:r>
        <m:r>
          <m:t>v</m:t>
        </m:r>
        <m:r>
          <m:t>e</m:t>
        </m:r>
        <m:r>
          <m:t>n</m:t>
        </m:r>
        <m:r>
          <m:t>u</m:t>
        </m:r>
        <m:r>
          <m:t>e</m:t>
        </m:r>
        <m:r>
          <m:t>g</m:t>
        </m:r>
        <m:r>
          <m:t>r</m:t>
        </m:r>
        <m:r>
          <m:t>o</m:t>
        </m:r>
        <m:r>
          <m:t>w</m:t>
        </m:r>
        <m:r>
          <m:t>s</m:t>
        </m:r>
        <m:r>
          <m:t>m</m:t>
        </m:r>
        <m:r>
          <m:t>o</m:t>
        </m:r>
        <m:r>
          <m:t>d</m:t>
        </m:r>
        <m:r>
          <m:t>e</m:t>
        </m:r>
        <m:r>
          <m:t>s</m:t>
        </m:r>
        <m:r>
          <m:t>t</m:t>
        </m:r>
        <m:r>
          <m:t>l</m:t>
        </m:r>
        <m:r>
          <m:t>y</m:t>
        </m:r>
        <m:r>
          <m:rPr>
            <m:sty m:val="p"/>
          </m:rPr>
          <m:t>—</m:t>
        </m:r>
        <m:r>
          <m:t>a</m:t>
        </m:r>
        <m:r>
          <m:t>s</m:t>
        </m:r>
        <m:r>
          <m:t>e</m:t>
        </m:r>
        <m:r>
          <m:t>t</m:t>
        </m:r>
        <m:r>
          <m:t>u</m:t>
        </m:r>
        <m:r>
          <m:t>p</m:t>
        </m:r>
        <m:r>
          <m:t>t</m:t>
        </m:r>
        <m:r>
          <m:t>h</m:t>
        </m:r>
        <m:r>
          <m:t>a</m:t>
        </m:r>
        <m:r>
          <m:t>t</m:t>
        </m:r>
        <m:r>
          <m:t>p</m:t>
        </m:r>
        <m:r>
          <m:t>u</m:t>
        </m:r>
        <m:r>
          <m:t>t</m:t>
        </m:r>
        <m:r>
          <m:t>s</m:t>
        </m:r>
        <m:r>
          <m:t>t</m:t>
        </m:r>
        <m:r>
          <m:t>h</m:t>
        </m:r>
        <m:r>
          <m:t>e</m:t>
        </m:r>
        <m:r>
          <m:t>e</m:t>
        </m:r>
        <m:r>
          <m:t>m</m:t>
        </m:r>
        <m:r>
          <m:t>p</m:t>
        </m:r>
        <m:r>
          <m:t>h</m:t>
        </m:r>
        <m:r>
          <m:t>a</m:t>
        </m:r>
        <m:r>
          <m:t>s</m:t>
        </m:r>
        <m:r>
          <m:t>i</m:t>
        </m:r>
        <m:r>
          <m:t>s</m:t>
        </m:r>
        <m:r>
          <m:t>s</m:t>
        </m:r>
        <m:r>
          <m:t>q</m:t>
        </m:r>
        <m:r>
          <m:t>u</m:t>
        </m:r>
        <m:r>
          <m:t>a</m:t>
        </m:r>
        <m:r>
          <m:t>r</m:t>
        </m:r>
        <m:r>
          <m:t>e</m:t>
        </m:r>
        <m:r>
          <m:t>l</m:t>
        </m:r>
        <m:r>
          <m:t>y</m:t>
        </m:r>
        <m:r>
          <m:t>o</m:t>
        </m:r>
        <m:r>
          <m:t>n</m:t>
        </m:r>
        <m:r>
          <m:t>s</m:t>
        </m:r>
        <m:r>
          <m:t>e</m:t>
        </m:r>
        <m:r>
          <m:t>g</m:t>
        </m:r>
        <m:r>
          <m:t>m</m:t>
        </m:r>
        <m:r>
          <m:t>e</m:t>
        </m:r>
        <m:r>
          <m:t>n</m:t>
        </m:r>
        <m:r>
          <m:t>t</m:t>
        </m:r>
        <m:r>
          <m:rPr>
            <m:sty m:val="p"/>
          </m:rPr>
          <m:t>−</m:t>
        </m:r>
        <m:r>
          <m:t>l</m:t>
        </m:r>
        <m:r>
          <m:t>e</m:t>
        </m:r>
        <m:r>
          <m:t>v</m:t>
        </m:r>
        <m:r>
          <m:t>e</m:t>
        </m:r>
        <m:r>
          <m:t>l</m:t>
        </m:r>
        <m:r>
          <m:t>t</m:t>
        </m:r>
        <m:r>
          <m:t>r</m:t>
        </m:r>
        <m:r>
          <m:t>e</m:t>
        </m:r>
        <m:r>
          <m:t>n</m:t>
        </m:r>
        <m:r>
          <m:t>d</m:t>
        </m:r>
        <m:r>
          <m:t>s</m:t>
        </m:r>
        <m:r>
          <m:rPr>
            <m:sty m:val="p"/>
          </m:rPr>
          <m:t>(</m:t>
        </m:r>
        <m:r>
          <m:t>M</m:t>
        </m:r>
        <m:r>
          <m:t>a</m:t>
        </m:r>
        <m:r>
          <m:t>c</m:t>
        </m:r>
        <m:r>
          <m:t>a</m:t>
        </m:r>
        <m:r>
          <m:t>u</m:t>
        </m:r>
        <m:r>
          <m:t>h</m:t>
        </m:r>
        <m:r>
          <m:t>o</m:t>
        </m:r>
        <m:r>
          <m:t>l</m:t>
        </m:r>
        <m:r>
          <m:t>d</m:t>
        </m:r>
        <m:r>
          <m:rPr>
            <m:sty m:val="p"/>
          </m:rPr>
          <m:t>,</m:t>
        </m:r>
        <m:r>
          <m:t>L</m:t>
        </m:r>
        <m:r>
          <m:t>a</m:t>
        </m:r>
        <m:r>
          <m:t>s</m:t>
        </m:r>
        <m:r>
          <m:t>V</m:t>
        </m:r>
        <m:r>
          <m:t>e</m:t>
        </m:r>
        <m:r>
          <m:t>g</m:t>
        </m:r>
        <m:r>
          <m:t>a</m:t>
        </m:r>
        <m:r>
          <m:t>s</m:t>
        </m:r>
        <m:r>
          <m:t>c</m:t>
        </m:r>
        <m:r>
          <m:t>o</m:t>
        </m:r>
        <m:r>
          <m:t>s</m:t>
        </m:r>
        <m:r>
          <m:t>t</m:t>
        </m:r>
        <m:r>
          <m:t>i</m:t>
        </m:r>
        <m:r>
          <m:t>n</m:t>
        </m:r>
        <m:r>
          <m:t>f</m:t>
        </m:r>
        <m:r>
          <m:t>l</m:t>
        </m:r>
        <m:r>
          <m:t>a</m:t>
        </m:r>
        <m:r>
          <m:t>t</m:t>
        </m:r>
        <m:r>
          <m:t>i</m:t>
        </m:r>
        <m:r>
          <m:t>o</m:t>
        </m:r>
        <m:r>
          <m:t>n</m:t>
        </m:r>
        <m:r>
          <m:rPr>
            <m:sty m:val="p"/>
          </m:rPr>
          <m:t>,</m:t>
        </m:r>
        <m:r>
          <m:t>B</m:t>
        </m:r>
        <m:r>
          <m:t>o</m:t>
        </m:r>
        <m:r>
          <m:t>s</m:t>
        </m:r>
        <m:r>
          <m:t>t</m:t>
        </m:r>
        <m:r>
          <m:t>o</m:t>
        </m:r>
        <m:r>
          <m:t>n</m:t>
        </m:r>
        <m:r>
          <m:t>l</m:t>
        </m:r>
        <m:r>
          <m:t>a</m:t>
        </m:r>
        <m:r>
          <m:t>b</m:t>
        </m:r>
        <m:r>
          <m:t>o</m:t>
        </m:r>
        <m:r>
          <m:t>r</m:t>
        </m:r>
        <m:r>
          <m:t>p</m:t>
        </m:r>
        <m:r>
          <m:t>r</m:t>
        </m:r>
        <m:r>
          <m:t>e</m:t>
        </m:r>
        <m:r>
          <m:t>s</m:t>
        </m:r>
        <m:r>
          <m:t>s</m:t>
        </m:r>
        <m:r>
          <m:t>u</m:t>
        </m:r>
        <m:r>
          <m:t>r</m:t>
        </m:r>
        <m:r>
          <m:t>e</m:t>
        </m:r>
        <m:r>
          <m:rPr>
            <m:sty m:val="p"/>
          </m:rPr>
          <m:t>)</m:t>
        </m:r>
        <m:r>
          <m:t>a</m:t>
        </m:r>
        <m:r>
          <m:t>n</m:t>
        </m:r>
        <m:r>
          <m:t>d</m:t>
        </m:r>
        <m:r>
          <m:t>t</m:t>
        </m:r>
        <m:r>
          <m:t>h</m:t>
        </m:r>
        <m:r>
          <m:t>e</m:t>
        </m:r>
        <m:r>
          <m:t>U</m:t>
        </m:r>
        <m:r>
          <m:t>A</m:t>
        </m:r>
        <m:r>
          <m:t>E</m:t>
        </m:r>
        <m:r>
          <m:t>d</m:t>
        </m:r>
        <m:r>
          <m:t>e</m:t>
        </m:r>
        <m:r>
          <m:t>l</m:t>
        </m:r>
        <m:r>
          <m:t>a</m:t>
        </m:r>
        <m:r>
          <m:t>y</m:t>
        </m:r>
        <m:r>
          <m:t>u</m:t>
        </m:r>
        <m:r>
          <m:t>p</m:t>
        </m:r>
        <m:r>
          <m:t>d</m:t>
        </m:r>
        <m:r>
          <m:t>a</m:t>
        </m:r>
        <m:r>
          <m:t>t</m:t>
        </m:r>
        <m:r>
          <m:t>e</m:t>
        </m:r>
        <m:r>
          <m:t>r</m:t>
        </m:r>
        <m:r>
          <m:t>a</m:t>
        </m:r>
        <m:r>
          <m:t>t</m:t>
        </m:r>
        <m:r>
          <m:t>h</m:t>
        </m:r>
        <m:r>
          <m:t>e</m:t>
        </m:r>
        <m:r>
          <m:t>r</m:t>
        </m:r>
        <m:r>
          <m:t>t</m:t>
        </m:r>
        <m:r>
          <m:t>h</m:t>
        </m:r>
        <m:r>
          <m:t>a</m:t>
        </m:r>
        <m:r>
          <m:t>n</m:t>
        </m:r>
        <m:r>
          <m:t>t</m:t>
        </m:r>
        <m:r>
          <m:t>h</m:t>
        </m:r>
        <m:r>
          <m:t>e</m:t>
        </m:r>
        <m:r>
          <m:t>h</m:t>
        </m:r>
        <m:r>
          <m:t>e</m:t>
        </m:r>
        <m:r>
          <m:t>a</m:t>
        </m:r>
        <m:r>
          <m:t>d</m:t>
        </m:r>
        <m:r>
          <m:t>l</m:t>
        </m:r>
        <m:r>
          <m:t>i</m:t>
        </m:r>
        <m:r>
          <m:t>n</m:t>
        </m:r>
        <m:r>
          <m:t>e</m:t>
        </m:r>
        <m:r>
          <m:t>p</m:t>
        </m:r>
        <m:r>
          <m:t>r</m:t>
        </m:r>
        <m:r>
          <m:t>i</m:t>
        </m:r>
        <m:r>
          <m:t>n</m:t>
        </m:r>
        <m:r>
          <m:t>t</m:t>
        </m:r>
        <m:r>
          <m:t>a</m:t>
        </m:r>
        <m:r>
          <m:t>l</m:t>
        </m:r>
        <m:r>
          <m:t>o</m:t>
        </m:r>
        <m:r>
          <m:t>n</m:t>
        </m:r>
        <m:r>
          <m:t>e</m:t>
        </m:r>
        <m:r>
          <m:rPr>
            <m:sty m:val="p"/>
          </m:rPr>
          <m:t>.</m:t>
        </m:r>
        <m:r>
          <m:t>W</m:t>
        </m:r>
        <m:r>
          <m:t>Y</m:t>
        </m:r>
        <m:r>
          <m:t>N</m:t>
        </m:r>
        <m:r>
          <m:t>N</m:t>
        </m:r>
        <m:r>
          <m:t>h</m:t>
        </m:r>
        <m:r>
          <m:t>a</m:t>
        </m:r>
        <m:r>
          <m:t>s</m:t>
        </m:r>
        <m:r>
          <m:t>m</m:t>
        </m:r>
        <m:r>
          <m:t>i</m:t>
        </m:r>
        <m:r>
          <m:t>s</m:t>
        </m:r>
        <m:r>
          <m:t>s</m:t>
        </m:r>
        <m:r>
          <m:t>e</m:t>
        </m:r>
        <m:r>
          <m:t>d</m:t>
        </m:r>
        <m:r>
          <m:t>c</m:t>
        </m:r>
        <m:r>
          <m:t>o</m:t>
        </m:r>
        <m:r>
          <m:t>n</m:t>
        </m:r>
        <m:r>
          <m:t>s</m:t>
        </m:r>
        <m:r>
          <m:t>e</m:t>
        </m:r>
        <m:r>
          <m:t>n</m:t>
        </m:r>
        <m:r>
          <m:t>s</m:t>
        </m:r>
        <m:r>
          <m:t>u</m:t>
        </m:r>
        <m:r>
          <m:t>s</m:t>
        </m:r>
        <m:r>
          <m:t>E</m:t>
        </m:r>
        <m:r>
          <m:t>P</m:t>
        </m:r>
        <m:r>
          <m:t>S</m:t>
        </m:r>
        <m:r>
          <m:t>i</m:t>
        </m:r>
        <m:r>
          <m:t>n</m:t>
        </m:r>
        <m:r>
          <m:t>t</m:t>
        </m:r>
        <m:r>
          <m:t>h</m:t>
        </m:r>
        <m:r>
          <m:t>r</m:t>
        </m:r>
        <m:r>
          <m:t>e</m:t>
        </m:r>
        <m:r>
          <m:t>e</m:t>
        </m:r>
        <m:r>
          <m:t>o</m:t>
        </m:r>
        <m:r>
          <m:t>f</m:t>
        </m:r>
        <m:r>
          <m:t>t</m:t>
        </m:r>
        <m:r>
          <m:t>h</m:t>
        </m:r>
        <m:r>
          <m:t>e</m:t>
        </m:r>
        <m:r>
          <m:t>l</m:t>
        </m:r>
        <m:r>
          <m:t>a</m:t>
        </m:r>
        <m:r>
          <m:t>s</m:t>
        </m:r>
        <m:r>
          <m:t>t</m:t>
        </m:r>
        <m:r>
          <m:t>f</m:t>
        </m:r>
        <m:r>
          <m:t>o</m:t>
        </m:r>
        <m:r>
          <m:t>u</m:t>
        </m:r>
        <m:r>
          <m:t>r</m:t>
        </m:r>
        <m:r>
          <m:t>q</m:t>
        </m:r>
        <m:r>
          <m:t>u</m:t>
        </m:r>
        <m:r>
          <m:t>a</m:t>
        </m:r>
        <m:r>
          <m:t>r</m:t>
        </m:r>
        <m:r>
          <m:t>t</m:t>
        </m:r>
        <m:r>
          <m:t>e</m:t>
        </m:r>
        <m:r>
          <m:t>r</m:t>
        </m:r>
        <m:r>
          <m:t>s</m:t>
        </m:r>
        <m:r>
          <m:rPr>
            <m:sty m:val="p"/>
          </m:rPr>
          <m:t>,</m:t>
        </m:r>
        <m:r>
          <m:t>t</m:t>
        </m:r>
        <m:r>
          <m:t>h</m:t>
        </m:r>
        <m:r>
          <m:t>o</m:t>
        </m:r>
        <m:r>
          <m:t>u</m:t>
        </m:r>
        <m:r>
          <m:t>g</m:t>
        </m:r>
        <m:r>
          <m:t>h</m:t>
        </m:r>
        <m:r>
          <m:t>i</m:t>
        </m:r>
        <m:r>
          <m:t>t</m:t>
        </m:r>
        <m:r>
          <m:t>b</m:t>
        </m:r>
        <m:r>
          <m:t>e</m:t>
        </m:r>
        <m:r>
          <m:t>a</m:t>
        </m:r>
        <m:r>
          <m:t>t</m:t>
        </m:r>
        <m:r>
          <m:t>i</m:t>
        </m:r>
        <m:r>
          <m:t>n</m:t>
        </m:r>
        <m:r>
          <m:t>Q</m:t>
        </m:r>
        <m:r>
          <m:t>1</m:t>
        </m:r>
        <m:r>
          <m:t>2026</m:t>
        </m:r>
        <m:r>
          <m:rPr>
            <m:sty m:val="p"/>
          </m:rPr>
          <m:t>(</m:t>
        </m:r>
      </m:oMath>
      <w:r>
        <w:t xml:space="preserve">1.25 vs. $1.18 expected).</w:t>
      </w:r>
    </w:p>
    <w:bookmarkEnd w:id="9"/>
    <w:bookmarkStart w:id="10" w:name="Xc298036a168fb42bd1af42283d14007815e255d"/>
    <w:p>
      <w:pPr>
        <w:pStyle w:val="Heading2"/>
      </w:pPr>
      <w:r>
        <w:t xml:space="preserve">Q1 2026 Recap: Strong Quarter, Tough Comps Ahead</w:t>
      </w:r>
    </w:p>
    <w:p>
      <w:pPr>
        <w:pStyle w:val="FirstParagraph"/>
      </w:pPr>
      <w:r>
        <w:t xml:space="preserve">Wynn's first quarter was solid across the board: consolidated operating revenue of $1.86 billion and Adjusted Property EBITDAR of $562.4 million, both up from Q1 2025, with net income more than doubling to $120.5 million. Las Vegas delivered hold-adjusted EBITDAR growth of 5% with casino revenue up over 9% and RevPAR up nearly 10%, while Macau produced very strong mass drop (+19%) and handle (+32%), though VIP hold ran below expectations. Management was clear on the call that Las Vegas comps get harder from here: as CEO Craig Billings noted, Wynn "produced over $900 million in EBITDA in Vegas in 2025" with a record August and record quarterly ADRs in Q2 and Q3, so the normal "margin expansion that you might normally see coming off a trough quarter isn't available" this year — a dynamic investors should keep in mind when assessing Q2 Las Vegas EBITDAR growth versus peers who are lapping easier 2025 comps.</w:t>
      </w:r>
    </w:p>
    <w:bookmarkEnd w:id="10"/>
    <w:bookmarkStart w:id="11" w:name="what-to-watch-by-segment"/>
    <w:p>
      <w:pPr>
        <w:pStyle w:val="Heading2"/>
      </w:pPr>
      <w:r>
        <w:t xml:space="preserve">What to Watch by Segment</w:t>
      </w:r>
    </w:p>
    <w:p>
      <w:pPr>
        <w:pStyle w:val="FirstParagraph"/>
      </w:pPr>
      <w:r>
        <w:rPr>
          <w:b/>
          <w:bCs/>
        </w:rPr>
        <w:t xml:space="preserve">Las Vegas</w:t>
      </w:r>
      <w:r>
        <w:t xml:space="preserve"> </w:t>
      </w:r>
      <w:r>
        <w:t xml:space="preserve">— Watch OpEx-per-day trends. Q1 OpEx/day (ex. gaming tax) ran up 6.8% YoY on contractual wage increases and new venue staffing (Zero Bond, Sartiano's, PISCES). The Encore Tower remodel (a 12-month, 6-floor renovation) began shortly after the Q1 call, and investors will want an update on disruption versus rate offset — management indicated it expects to hold rate and pick up incremental weekend pricing power as rooms come out of inventory. Group/convention pace and luxury retail sales remain the key "market vs. company" tells given broader Strip softness reported by peers.</w:t>
      </w:r>
    </w:p>
    <w:p>
      <w:pPr>
        <w:pStyle w:val="BodyText"/>
      </w:pPr>
      <w:r>
        <w:rPr>
          <w:b/>
          <w:bCs/>
        </w:rPr>
        <w:t xml:space="preserve">Macau</w:t>
      </w:r>
      <w:r>
        <w:t xml:space="preserve"> </w:t>
      </w:r>
      <w:r>
        <w:t xml:space="preserve">— This is the swing factor for the quarter. After a strong Q1 (mass drop +19%), the market itself cooled sharply in Q2: Macau industry GGR rose 6.7% in May, but then fell 12.1% year-on-year in June and a further 8.4% in July, with analysts attributing the weakness to World Cup-related distraction and, more recently, Typhoon Noul-related travel disruption. Given Wynn's VIP hold was already unfavorable by roughly</w:t>
      </w:r>
      <w:r>
        <w:t xml:space="preserve"> </w:t>
      </w:r>
      <w:r>
        <w:t xml:space="preserve">$17 million in Q1, hold volatility (both VIP and mass) will again be a key swing factor in reported Macau EBITDAR. On the positive side, the newly expanded Chairman's Club is still ramping, and — importantly — Macau's government published an amended land concession contract on July 22, 2026 formally clearing Wynn Macau's subsidiary Palo to develop a new five-star hotel, theatre and event/entertainment center on the Cotai land (the "Expanded Resort," encompassing the previously announced ~$</w:t>
      </w:r>
      <w:r>
        <w:t xml:space="preserve">900–950 million Enclave tower), with a 60-month construction window and an $80.8 million one-time land premium payment. Expect questions on capex phasing, funding, and expected returns (management previously guided to incremental GGR of roughly $400 million and EBITDA of $150–175 million from the tower alone).</w:t>
      </w:r>
    </w:p>
    <w:p>
      <w:pPr>
        <w:pStyle w:val="BodyText"/>
      </w:pPr>
      <w:r>
        <w:rPr>
          <w:b/>
          <w:bCs/>
        </w:rPr>
        <w:t xml:space="preserve">Encore Boston Harbor</w:t>
      </w:r>
      <w:r>
        <w:t xml:space="preserve"> </w:t>
      </w:r>
      <w:r>
        <w:t xml:space="preserve">— A smaller but noteworthy drag: Q1 EBITDAR fell to $50.5 million from $57.5 million a year earlier, with management citing real, ongoing wage pressure and competitive pressure from expanding New Hampshire gaming. Watch for commentary on whether cost mitigation efforts are keeping pace with union-driven payroll increases.</w:t>
      </w:r>
    </w:p>
    <w:p>
      <w:pPr>
        <w:pStyle w:val="BodyText"/>
      </w:pPr>
      <w:r>
        <w:rPr>
          <w:b/>
          <w:bCs/>
        </w:rPr>
        <w:t xml:space="preserve">Wynn Al Marjan Island (UAE)</w:t>
      </w:r>
      <w:r>
        <w:t xml:space="preserve"> </w:t>
      </w:r>
      <w:r>
        <w:t xml:space="preserve">— Likely the most closely watched item on the call. On the Q1 call, management disclosed a "modest delay" to the project's opening (previously targeted for spring 2027) tied to regional conflict-related shipping and logistics disruption, and explicitly promised to quantify the delay "in the coming months." Investors should expect — and press for — a firmer timeline and cost update this quarter, along with any changes to the roughly $350–450 million of remaining required equity funding (life-to-date contributions stood at $1.01 billion as of Q1, with $962.3 million drawn on the construction loan).</w:t>
      </w:r>
    </w:p>
    <w:bookmarkEnd w:id="11"/>
    <w:bookmarkStart w:id="12" w:name="balance-sheet--capital-returns"/>
    <w:p>
      <w:pPr>
        <w:pStyle w:val="Heading2"/>
      </w:pPr>
      <w:r>
        <w:t xml:space="preserve">Balance Sheet &amp; Capital Returns</w:t>
      </w:r>
    </w:p>
    <w:p>
      <w:pPr>
        <w:pStyle w:val="FirstParagraph"/>
      </w:pPr>
      <w:r>
        <w:t xml:space="preserve">Wynn entered Q2 with a healthy liquidity position — $4.4 billion of global cash and revolver availability as of March 31 — against net leverage of about 4.4x LTM EBITDAR. The Wynn Macau board raised its recommended final 2025 dividend to $150 million (from $125 million), and Wynn Resorts continued its</w:t>
      </w:r>
      <w:r>
        <w:t xml:space="preserve"> </w:t>
      </w:r>
      <m:oMath>
        <m:r>
          <m:t>0.25</m:t>
        </m:r>
        <m:r>
          <m:rPr>
            <m:sty m:val="p"/>
          </m:rPr>
          <m:t>/</m:t>
        </m:r>
        <m:r>
          <m:t>s</m:t>
        </m:r>
        <m:r>
          <m:t>h</m:t>
        </m:r>
        <m:r>
          <m:t>a</m:t>
        </m:r>
        <m:r>
          <m:t>r</m:t>
        </m:r>
        <m:r>
          <m:t>e</m:t>
        </m:r>
        <m:r>
          <m:t>q</m:t>
        </m:r>
        <m:r>
          <m:t>u</m:t>
        </m:r>
        <m:r>
          <m:t>a</m:t>
        </m:r>
        <m:r>
          <m:t>r</m:t>
        </m:r>
        <m:r>
          <m:t>t</m:t>
        </m:r>
        <m:r>
          <m:t>e</m:t>
        </m:r>
        <m:r>
          <m:t>r</m:t>
        </m:r>
        <m:r>
          <m:t>l</m:t>
        </m:r>
        <m:r>
          <m:t>y</m:t>
        </m:r>
        <m:r>
          <m:t>d</m:t>
        </m:r>
        <m:r>
          <m:t>i</m:t>
        </m:r>
        <m:r>
          <m:t>v</m:t>
        </m:r>
        <m:r>
          <m:t>i</m:t>
        </m:r>
        <m:r>
          <m:t>d</m:t>
        </m:r>
        <m:r>
          <m:t>e</m:t>
        </m:r>
        <m:r>
          <m:t>n</m:t>
        </m:r>
        <m:r>
          <m:t>d</m:t>
        </m:r>
        <m:r>
          <m:t>p</m:t>
        </m:r>
        <m:r>
          <m:t>l</m:t>
        </m:r>
        <m:r>
          <m:t>u</m:t>
        </m:r>
        <m:r>
          <m:t>s</m:t>
        </m:r>
        <m:r>
          <m:t>o</m:t>
        </m:r>
        <m:r>
          <m:t>p</m:t>
        </m:r>
        <m:r>
          <m:t>p</m:t>
        </m:r>
        <m:r>
          <m:t>o</m:t>
        </m:r>
        <m:r>
          <m:t>r</m:t>
        </m:r>
        <m:r>
          <m:t>t</m:t>
        </m:r>
        <m:r>
          <m:t>u</m:t>
        </m:r>
        <m:r>
          <m:t>n</m:t>
        </m:r>
        <m:r>
          <m:t>i</m:t>
        </m:r>
        <m:r>
          <m:t>s</m:t>
        </m:r>
        <m:r>
          <m:t>t</m:t>
        </m:r>
        <m:r>
          <m:t>i</m:t>
        </m:r>
        <m:r>
          <m:t>c</m:t>
        </m:r>
        <m:r>
          <m:t>b</m:t>
        </m:r>
        <m:r>
          <m:t>u</m:t>
        </m:r>
        <m:r>
          <m:t>y</m:t>
        </m:r>
        <m:r>
          <m:t>b</m:t>
        </m:r>
        <m:r>
          <m:t>a</m:t>
        </m:r>
        <m:r>
          <m:t>c</m:t>
        </m:r>
        <m:r>
          <m:t>k</m:t>
        </m:r>
        <m:r>
          <m:t>s</m:t>
        </m:r>
        <m:r>
          <m:rPr>
            <m:sty m:val="p"/>
          </m:rPr>
          <m:t>(</m:t>
        </m:r>
      </m:oMath>
      <w:r>
        <w:t xml:space="preserve">53.8 million repurchased in Q1, with more in Q2). Watch for continuity of the buyback pace and any commentary on how UAE funding needs and the new Macau CapEx (the Cotai land amendment) interact with capital return priorities.</w:t>
      </w:r>
    </w:p>
    <w:bookmarkEnd w:id="12"/>
    <w:bookmarkStart w:id="13" w:name="bottom-line-for-investors"/>
    <w:p>
      <w:pPr>
        <w:pStyle w:val="Heading2"/>
      </w:pPr>
      <w:r>
        <w:t xml:space="preserve">Bottom Line for Investors</w:t>
      </w:r>
    </w:p>
    <w:p>
      <w:pPr>
        <w:pStyle w:val="FirstParagraph"/>
      </w:pPr>
      <w:r>
        <w:t xml:space="preserve">The setup into this print is mixed: Las Vegas is lapping a record 2025, Macau's market backdrop softened materially through the quarter (June/July industry GGR down double digits in percentage terms in June before slightly improving in July), and Boston remains a modest drag from labor costs — all of which explain the consensus expectation for a year-over-year EPS decline despite top-line growth. The offsetting positives are Wynn's demonstrated ability to outperform its own market (share gains, luxury resilience, disciplined promotional spend in Macau) and two now-more-concrete long-term growth projects — the Cotai land-concession-backed Wynn Palace expansion and (eventually) Wynn Al Marjan Island. The single most important thing to listen for tomorrow is whether management finally quantifies the UAE delay, since that has been the biggest overhang on the long-term growth story since the Q1 call.</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2026-08-04T01:39:50Z</dcterms:created>
  <dcterms:modified xsi:type="dcterms:W3CDTF">2026-08-04T01:39:50Z</dcterms:modified>
</cp:coreProperties>
</file>

<file path=docProps/custom.xml><?xml version="1.0" encoding="utf-8"?>
<Properties xmlns="http://schemas.openxmlformats.org/officeDocument/2006/custom-properties" xmlns:vt="http://schemas.openxmlformats.org/officeDocument/2006/docPropsVTypes"/>
</file>