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yz-earnings-predictions--2026-08-05"/>
    <w:p>
      <w:pPr>
        <w:pStyle w:val="Heading1"/>
      </w:pPr>
      <w:r>
        <w:t xml:space="preserve">XYZ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~$3.08B vs. cons $3.04B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~$755M vs. cons $744M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~$0.88 vs. cons $0.87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profit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~$12.33B vs. cons $12.41B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~$3.34B vs. cons $3.37B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~$3.85 vs. cons $3.89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of roughly $0.04B gross profit and</w:t>
            </w:r>
            <w:r>
              <w:t xml:space="preserve"> </w:t>
            </w:r>
            <m:oMath>
              <m:r>
                <m:t>0.01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 </m:t>
              </m:r>
            </m:oMath>
            <w:r>
              <w:t xml:space="preserve">0.08B gross-profit and ~$0.04 EPS FY2026 guide shortfall versus consensus; unchanged guidance implies a softer second-half gross-profit trajectory as Borrow normalizes, driving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2026-08-05T01:12:11Z</dcterms:created>
  <dcterms:modified xsi:type="dcterms:W3CDTF">2026-08-05T01:12:11Z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