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Zimmer Biomet Holdings (ZBH)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ZBH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Earnings Date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August 5, 2026 (8:30 AM ET)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Q2 2026 (quarter ended June 30, 2026)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August 4, 2026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Last Earnings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April 28, 2026 (Q1 2026)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Sector ETF Benchmark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iShares U.S. Medical Devices ETF (IHI)</w:t>
            </w:r>
          </w:p>
        </w:tc>
      </w:tr>
    </w:tbl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History: Top 2 KPIs (Last 8 Quarters)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$2,086.7M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$2,069.0M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$2.09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$1.86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+12.4%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$2,243.8M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$2,224.3M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+0.9%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$2.42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$2.39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+1.3%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$2,001.4M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$2,010.7M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-0.5%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$1.90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$1.88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+1.1%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$2,077.3M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$2,046.0M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+1.5%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$2.07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$1.97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+5.1%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$1,909.1M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$1,895.0M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+0.7%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$1.81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$1.76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+2.8%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$2,023.2M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$2,014.7M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$2.31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$2.30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+0.4%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Total 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$1,824.2M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$1,797.8M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+1.5%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Adj. EPS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$1.74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$1.74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In-Line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i/>
          <w:color w:val="525866"/>
          <w:sz w:val="22"/>
        </w:rPr>
        <w:t>ZBH has beaten revenue consensus in 7 of the last 8 quarters, with the sole miss in Q3 2025 (a known weak quarter). EPS beats have been consistent but the magnitude varies significantly — the Q1 2026 beat was outsized due to the non-recurring tariff benefit. Expect a more modest EPS beat or in-line result in Q2 absent another one-time item.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