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ra-earnings-predictions--2026-08-04"/>
    <w:p>
      <w:pPr>
        <w:pStyle w:val="Heading1"/>
      </w:pPr>
      <w:r>
        <w:t xml:space="preserve">ZBRA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~$1.505B vs. cons $1.50B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~$4.28 vs. cons $4.36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~20.7% vs. cons 21.2%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18.10</m:t>
              </m:r>
              <m:r>
                <m:rPr>
                  <m:sty m:val="p"/>
                </m:rPr>
                <m:t>−</m:t>
              </m:r>
            </m:oMath>
            <w:r>
              <w:t xml:space="preserve">18.40 (midpoint $18.25) vs. cons $18.55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~21.5%-21.8% vs. cons 22.0%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Memory/DRAM Cost &amp; Supply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~implies incremental ~1-1.5pt unmitigated margin drag into H2 vs. cons assumption of full offset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(FADE)</w:t>
            </w:r>
          </w:p>
        </w:tc>
        <w:tc>
          <w:tcPr/>
          <w:p>
            <w:pPr>
              <w:pStyle w:val="Compact"/>
            </w:pPr>
            <w:r>
              <w:t xml:space="preserve">Stock priced in a lot of good news (17-18% YTD, near 52-week highs, sell-side targets marching to $330+) heading into a print where consensus sits at the top of management's own Q2 guide. Since the May Q1 call, spot DRAM/NAND contract prices surged ~60% in Q2 - materially worse than the 2pt headwind management said it could fully offset via pricing/supplier co-planning - creating real risk that the EBITDA margin/EPS beat/mitigation narrative cracks this quarter. Even if headline EPS is roughly in line, the read-through to H2 (where management previously assured 'no indication our second-half allocation would be any less than first half') is the more important driver: any signal that memory cost inflation is outrunning mitigation forces sell-side to trim FY26/FY27 EPS and margin estimates in the days after the print, producing a fade rather than follow-through, especially given how extended the stock already is into the print (elevated bar + rich valuation = asymmetric downside on anything short of a clean beat-and-raise).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2026-08-04T00:50:48Z</dcterms:created>
  <dcterms:modified xsi:type="dcterms:W3CDTF">2026-08-04T00:50:48Z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