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zbra-earnings-predictions--2026-08-04"/>
    <w:p>
      <w:pPr>
        <w:pStyle w:val="Heading1"/>
      </w:pPr>
      <w:r>
        <w:t xml:space="preserve">ZBRA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~$1.55B vs. cons $1.53B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~$4.56 vs. cons $4.44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~21.5% vs. cons 21.2%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sales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~12.5% vs. cons 12.3%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diluted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~$18.90 vs. cons $18.75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~22.0% vs. cons 22.0%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+2.6% (FADE)</w:t>
            </w:r>
          </w:p>
        </w:tc>
        <w:tc>
          <w:tcPr/>
          <w:p>
            <w:pPr>
              <w:pStyle w:val="Compact"/>
            </w:pPr>
            <w:r>
              <w:t xml:space="preserve">Predicted Q2 EPS of ~$4.56 vs.</w:t>
            </w:r>
            <w:r>
              <w:t xml:space="preserve"> </w:t>
            </w:r>
            <m:oMath>
              <m:r>
                <m:t>4.44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s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g</m:t>
              </m:r>
              <m:r>
                <m:t>a</m:t>
              </m:r>
              <m:r>
                <m:t>i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18.90 vs. $18.75 consensus implies H2 EPS of approximately $9.59 vs. $9.56 consensus. Near-flat out-period revisions and the strong pre-earnings rally should fade part of the day-1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2026-08-04T00:52:33Z</dcterms:created>
  <dcterms:modified xsi:type="dcterms:W3CDTF">2026-08-04T00:52:33Z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