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Target Audience: </w:t>
      </w:r>
      <w:r w:rsidDel="00000000" w:rsidR="00000000" w:rsidRPr="00000000">
        <w:rPr>
          <w:rtl w:val="0"/>
        </w:rPr>
        <w:t xml:space="preserve">Management employees who directly and frequently encounter residents at Home Apartments.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Learning Objectives: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hd w:fill="ffffff" w:val="clear"/>
        <w:spacing w:after="0" w:before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Identify key steps in the move-out process.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hd w:fill="ffffff" w:val="clear"/>
        <w:spacing w:after="24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Sequence the move-out process.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b w:val="1"/>
        </w:rPr>
        <w:sectPr>
          <w:headerReference r:id="rId7" w:type="default"/>
          <w:footerReference r:id="rId8" w:type="default"/>
          <w:pgSz w:h="12240" w:w="15840" w:orient="landscape"/>
          <w:pgMar w:bottom="1440" w:top="1440" w:left="1276" w:right="1239" w:header="708" w:footer="708"/>
          <w:pgNumType w:start="1"/>
        </w:sectPr>
      </w:pPr>
      <w:r w:rsidDel="00000000" w:rsidR="00000000" w:rsidRPr="00000000">
        <w:rPr>
          <w:b w:val="1"/>
          <w:rtl w:val="0"/>
        </w:rPr>
        <w:t xml:space="preserve">Seat Time: </w:t>
      </w:r>
      <w:r w:rsidDel="00000000" w:rsidR="00000000" w:rsidRPr="00000000">
        <w:rPr>
          <w:rtl w:val="0"/>
        </w:rPr>
        <w:t xml:space="preserve">2 minutes is the seat time for this video as learners need to debrief after to identify things that were done incorrectly in the scenario.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b w:val="1"/>
        </w:rPr>
        <w:sectPr>
          <w:type w:val="continuous"/>
          <w:pgSz w:h="12240" w:w="15840" w:orient="landscape"/>
          <w:pgMar w:bottom="1440" w:top="1440" w:left="1276" w:right="1239" w:header="708" w:footer="708"/>
          <w:cols w:equalWidth="0" w:num="2">
            <w:col w:space="720" w:w="6302.5"/>
            <w:col w:space="0" w:w="6302.5"/>
          </w:cols>
        </w:sectPr>
      </w:pPr>
      <w:r w:rsidDel="00000000" w:rsidR="00000000" w:rsidRPr="00000000">
        <w:rPr>
          <w:b w:val="1"/>
          <w:rtl w:val="0"/>
        </w:rPr>
        <w:t xml:space="preserve">Outline: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before="24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Scenario Opens in the office.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Resident (Abbey) brings a 30 days move-out notice to the apartment office without key information.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Management employee (Blair) gives Abbey information to help the move-out process.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Fast-forward to Abbey looking through the information as she packs.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Fast-forward to inspection time: Abbey is prepared and drops off the keys.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Fast-forward to Abbey in her new place opening mail with her security deposit. She is happy with the move-out process and will recommend Home Apartments to friends.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line="240" w:lineRule="auto"/>
        <w:ind w:left="1440" w:hanging="360"/>
        <w:rPr/>
        <w:sectPr>
          <w:type w:val="continuous"/>
          <w:pgSz w:h="12240" w:w="15840" w:orient="landscape"/>
          <w:pgMar w:bottom="1440" w:top="1440" w:left="1276" w:right="1239" w:header="708" w:footer="708"/>
        </w:sectPr>
      </w:pPr>
      <w:r w:rsidDel="00000000" w:rsidR="00000000" w:rsidRPr="00000000">
        <w:rPr>
          <w:rtl w:val="0"/>
        </w:rPr>
        <w:t xml:space="preserve">Guide avatar is happy for Abbey, asks learners wh</w:t>
      </w:r>
      <w:r w:rsidDel="00000000" w:rsidR="00000000" w:rsidRPr="00000000">
        <w:rPr>
          <w:rtl w:val="0"/>
        </w:rPr>
        <w:t xml:space="preserve">at went differently, and leads to Summary.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Characters: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Abbey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Blair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Guide Avatar</w:t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Color Palette: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2433003" cy="50397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3003" cy="5039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Universal Notes: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  <w:t xml:space="preserve">• Each table in this storyboard represents one scene.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• The character speaking will be indicated in the audio/script column as [character].</w:t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  <w:t xml:space="preserve">• Audio will be lip synched with character speaking.</w:t>
      </w:r>
    </w:p>
    <w:p w:rsidR="00000000" w:rsidDel="00000000" w:rsidP="00000000" w:rsidRDefault="00000000" w:rsidRPr="00000000" w14:paraId="00000018">
      <w:pPr>
        <w:spacing w:line="240" w:lineRule="auto"/>
        <w:rPr/>
        <w:sectPr>
          <w:type w:val="continuous"/>
          <w:pgSz w:h="12240" w:w="15840" w:orient="landscape"/>
          <w:pgMar w:bottom="1440" w:top="1440" w:left="1276" w:right="1239" w:header="708" w:footer="708"/>
          <w:cols w:equalWidth="0" w:num="2">
            <w:col w:space="720" w:w="6302.5"/>
            <w:col w:space="0" w:w="6302.5"/>
          </w:cols>
        </w:sectPr>
      </w:pPr>
      <w:r w:rsidDel="00000000" w:rsidR="00000000" w:rsidRPr="00000000">
        <w:rPr>
          <w:rtl w:val="0"/>
        </w:rPr>
        <w:t xml:space="preserve">• Font throughout is either </w:t>
      </w:r>
      <w:r w:rsidDel="00000000" w:rsidR="00000000" w:rsidRPr="00000000">
        <w:rPr>
          <w:b w:val="1"/>
          <w:rtl w:val="0"/>
        </w:rPr>
        <w:t xml:space="preserve">Calibri Bold</w:t>
      </w:r>
      <w:r w:rsidDel="00000000" w:rsidR="00000000" w:rsidRPr="00000000">
        <w:rPr>
          <w:rtl w:val="0"/>
        </w:rPr>
        <w:t xml:space="preserve"> or Calibri Regular</w:t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7"/>
        <w:gridCol w:w="3237"/>
        <w:gridCol w:w="3444"/>
        <w:gridCol w:w="3118"/>
        <w:tblGridChange w:id="0">
          <w:tblGrid>
            <w:gridCol w:w="3237"/>
            <w:gridCol w:w="3237"/>
            <w:gridCol w:w="3444"/>
            <w:gridCol w:w="311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6c48a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Title Scene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c48a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Visuals/Graphic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Script/Audio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Programming/Animation Notes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[Guide Avatar]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Move-Out Procedures: When Things Go Wrong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Text is timed to audio.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Fades to next scene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Character is animated to motion to the title banner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0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7"/>
        <w:gridCol w:w="3237"/>
        <w:gridCol w:w="3444"/>
        <w:gridCol w:w="3118"/>
        <w:tblGridChange w:id="0">
          <w:tblGrid>
            <w:gridCol w:w="3237"/>
            <w:gridCol w:w="3237"/>
            <w:gridCol w:w="3444"/>
            <w:gridCol w:w="311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6c48a" w:val="clea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Introductory Scene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c48a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Visuals/Graphic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Script/Audio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Programming/Animation Notes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[Guide Avatar] Here we are in the Home Apartments office again. Now let’s see what happens differently because management employees follow move-out procedures carefully.</w:t>
            </w:r>
          </w:p>
        </w:tc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7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Scene opens in the office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7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Blair, looking bored, sits at his desk.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0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7"/>
        <w:gridCol w:w="3237"/>
        <w:gridCol w:w="3444"/>
        <w:gridCol w:w="3118"/>
        <w:tblGridChange w:id="0">
          <w:tblGrid>
            <w:gridCol w:w="3237"/>
            <w:gridCol w:w="3237"/>
            <w:gridCol w:w="3444"/>
            <w:gridCol w:w="311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6c48a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Move-Out Notice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c48a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Visuals/Graphic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Script/Audio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Programming/Animation Notes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[Abbey] Hi. I’m bringing my move-out notice. I got a job in another town.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[Blair] We are sad to see you go, Abbey. Let me look at your lease and get a letter prepared.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B date stamps the notice.</w:t>
            </w: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[Blair] The date on your lease notes you have 30 days from the time of this letter. Could you sign the lease here please?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signs the lease.</w:t>
            </w:r>
          </w:p>
          <w:p w:rsidR="00000000" w:rsidDel="00000000" w:rsidP="00000000" w:rsidRDefault="00000000" w:rsidRPr="00000000" w14:paraId="0000004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[Blair] Thanks. Here is a list of damage and cleanup charges. I don’t see any outstanding charges or fees on your account, so you don’t have to worry about that before moving out. Once the keys are returned, I will make a note the apartment is vacated.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Abbey walks in with a notice in hand.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7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Once Abbey hands over the notice, the scene zooms in to Abbey’s notice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7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Necessary information left out is highlighted.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0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7"/>
        <w:gridCol w:w="3237"/>
        <w:gridCol w:w="3444"/>
        <w:gridCol w:w="3118"/>
        <w:tblGridChange w:id="0">
          <w:tblGrid>
            <w:gridCol w:w="3237"/>
            <w:gridCol w:w="3237"/>
            <w:gridCol w:w="3444"/>
            <w:gridCol w:w="311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6c48a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Move-Out Letter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c48a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Visuals/Graphic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Script/Audio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Programming/Animation Notes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[Abbey] Thanks for the reminders! I'll make sure I'm packed up to move to my new place in 30 days and turn in the keys before I go. This list of clean up charges will really help as I pack up.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[Blair] One more thing. I need your forwarding address where we can send your security deposit refund following the move-out inspection.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[Abbey] Oh, you'll definitely need my forwarding address. My new address is…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[Blair] I’ll keep this in your file. We appreciate you, Abbey! I’ll see you for those keys on your move-out date in 30 days.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Scene transitions back to show the office.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Abbey looks unsure about things and leaves after Blair speaks.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0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7"/>
        <w:gridCol w:w="3237"/>
        <w:gridCol w:w="3444"/>
        <w:gridCol w:w="3118"/>
        <w:tblGridChange w:id="0">
          <w:tblGrid>
            <w:gridCol w:w="3237"/>
            <w:gridCol w:w="3237"/>
            <w:gridCol w:w="3444"/>
            <w:gridCol w:w="311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6c48a" w:val="clear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Packing Up</w:t>
            </w:r>
          </w:p>
        </w:tc>
      </w:tr>
      <w:tr>
        <w:trPr>
          <w:cantSplit w:val="0"/>
          <w:tblHeader w:val="0"/>
        </w:trPr>
        <w:tc>
          <w:tcPr>
            <w:shd w:fill="a6c48a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Visuals/Graphic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Script/Audio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Programming/Animation Notes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[Abbey] There is so much to do in a move. I wonder if there's anything about how to leave the apartment when I move.</w:t>
            </w:r>
          </w:p>
        </w:tc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Scene transitions back to show the office.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Abbey looks unsure about things and leaves after Blair speaks.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0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7"/>
        <w:gridCol w:w="3237"/>
        <w:gridCol w:w="3444"/>
        <w:gridCol w:w="3118"/>
        <w:tblGridChange w:id="0">
          <w:tblGrid>
            <w:gridCol w:w="3237"/>
            <w:gridCol w:w="3237"/>
            <w:gridCol w:w="3444"/>
            <w:gridCol w:w="311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6c48a" w:val="clear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Move-Out Inspection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c48a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Visuals/Graphic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Script/Audio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Programming/Animation Notes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enters office with keys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[Blair] Hi Abbey. I was about to call you to check in with how the move was going.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[Abbey] Perfect timing! The moving truck is packed. Here are the keys. Thanks for all your guidance, Blair.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[Blair] My pleasure! You’ve been a wonderful resident, and I wish you a smooth move.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Graphic to denote time passing.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Scene transitions to apartment complex and Apartment B’s door.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Blair knocks at the door.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Abbey opens the door and looks confused.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There are many packed boxes viewable from the open door.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0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7"/>
        <w:gridCol w:w="3237"/>
        <w:gridCol w:w="3444"/>
        <w:gridCol w:w="3118"/>
        <w:tblGridChange w:id="0">
          <w:tblGrid>
            <w:gridCol w:w="3237"/>
            <w:gridCol w:w="3237"/>
            <w:gridCol w:w="3444"/>
            <w:gridCol w:w="311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6c48a" w:val="clea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After the Move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c48a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Visuals/Graphic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Script/Audio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Programming/Animation Notes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[Abbey] The refund on my security deposit came faster than I expected! This move was great! The process was seamless! If my friends move into that area, I'll definitely recommend Home Apartments.</w:t>
            </w:r>
          </w:p>
        </w:tc>
        <w:tc>
          <w:tcPr/>
          <w:p w:rsidR="00000000" w:rsidDel="00000000" w:rsidP="00000000" w:rsidRDefault="00000000" w:rsidRPr="00000000" w14:paraId="00000099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Graphic to denote time passing.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Scene transitions to Abbey’s new apartment.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Abbey looks frustrated.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Abbey picks up the phone after she speaks.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30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7"/>
        <w:gridCol w:w="3237"/>
        <w:gridCol w:w="3444"/>
        <w:gridCol w:w="3118"/>
        <w:tblGridChange w:id="0">
          <w:tblGrid>
            <w:gridCol w:w="3237"/>
            <w:gridCol w:w="3237"/>
            <w:gridCol w:w="3444"/>
            <w:gridCol w:w="311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6c48a" w:val="clear"/>
          </w:tcPr>
          <w:p w:rsidR="00000000" w:rsidDel="00000000" w:rsidP="00000000" w:rsidRDefault="00000000" w:rsidRPr="00000000" w14:paraId="0000009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Guide to 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c48a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Visuals/Graphic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Script/Audio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Programming/Animation Notes</w:t>
            </w:r>
          </w:p>
        </w:tc>
        <w:tc>
          <w:tcPr>
            <w:shd w:fill="a6c48a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[Guide Avatar] The situation is much improved for Abbey in this move-out process. Did you notice how Blair followed procedures? In the final part of this training, we will review and summarize the learning objectives to reflect how we've grown as a team through this training.</w:t>
            </w:r>
          </w:p>
        </w:tc>
        <w:tc>
          <w:tcPr/>
          <w:p w:rsidR="00000000" w:rsidDel="00000000" w:rsidP="00000000" w:rsidRDefault="00000000" w:rsidRPr="00000000" w14:paraId="000000A9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Background recolored to muted to show scene end, but Guide Avatar takes center.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Guide Avatar fully addresses learners by breaking the fourth-wall.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1440" w:top="1440" w:left="1276" w:right="1239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spacing w:after="240" w:before="240" w:lineRule="auto"/>
      <w:rPr>
        <w:b w:val="1"/>
        <w:i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Property Management - Move-Out Procedures “When Things Go Right” (Vyond)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3D2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B3D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3D2E"/>
  </w:style>
  <w:style w:type="paragraph" w:styleId="Footer">
    <w:name w:val="footer"/>
    <w:basedOn w:val="Normal"/>
    <w:link w:val="FooterChar"/>
    <w:uiPriority w:val="99"/>
    <w:unhideWhenUsed w:val="1"/>
    <w:rsid w:val="005B3D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3D2E"/>
  </w:style>
  <w:style w:type="table" w:styleId="TableGrid">
    <w:name w:val="Table Grid"/>
    <w:basedOn w:val="TableNormal"/>
    <w:uiPriority w:val="39"/>
    <w:rsid w:val="005B3D2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5B3D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F7l0/6WhnjK2ltO8xsdI3sSlRA==">CgMxLjA4AHIhMU93cnpWMzV4b1Y1VDFOcG4yT0ZmWE9FeE50RmlVV1hD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2022-12-28T14:03:00Z</dcterms:created>
  <dc:creator>Elizabeth Mooney</dc:creator>
</cp:coreProperties>
</file>