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DEE00" w14:textId="77777777" w:rsidR="00672213" w:rsidRPr="005A6173" w:rsidRDefault="00672213" w:rsidP="00672213">
      <w:pPr>
        <w:rPr>
          <w:lang w:val="en-GB"/>
        </w:rPr>
      </w:pPr>
      <w:r w:rsidRPr="005A6173">
        <w:rPr>
          <w:b/>
          <w:lang w:val="en-GB"/>
        </w:rPr>
        <w:t xml:space="preserve">Table 2: 4-C/ID </w:t>
      </w:r>
      <w:r>
        <w:rPr>
          <w:b/>
          <w:lang w:val="en-GB"/>
        </w:rPr>
        <w:t>Outline</w:t>
      </w:r>
      <w:r w:rsidRPr="005A6173">
        <w:rPr>
          <w:b/>
          <w:lang w:val="en-GB"/>
        </w:rPr>
        <w:t xml:space="preserve"> for Task Class 2</w:t>
      </w:r>
    </w:p>
    <w:tbl>
      <w:tblPr>
        <w:tblStyle w:val="TableGrid"/>
        <w:tblW w:w="8748" w:type="dxa"/>
        <w:tblLayout w:type="fixed"/>
        <w:tblLook w:val="04A0" w:firstRow="1" w:lastRow="0" w:firstColumn="1" w:lastColumn="0" w:noHBand="0" w:noVBand="1"/>
      </w:tblPr>
      <w:tblGrid>
        <w:gridCol w:w="4589"/>
        <w:gridCol w:w="2449"/>
        <w:gridCol w:w="1710"/>
      </w:tblGrid>
      <w:tr w:rsidR="00672213" w:rsidRPr="005A6173" w14:paraId="6B767576" w14:textId="77777777" w:rsidTr="00E05B37">
        <w:trPr>
          <w:trHeight w:val="170"/>
        </w:trPr>
        <w:tc>
          <w:tcPr>
            <w:tcW w:w="8748" w:type="dxa"/>
            <w:gridSpan w:val="3"/>
            <w:tcBorders>
              <w:bottom w:val="single" w:sz="4" w:space="0" w:color="auto"/>
            </w:tcBorders>
            <w:shd w:val="clear" w:color="auto" w:fill="BFBFBF" w:themeFill="background1" w:themeFillShade="BF"/>
          </w:tcPr>
          <w:p w14:paraId="53407933" w14:textId="77777777" w:rsidR="00672213" w:rsidRPr="005A6173" w:rsidRDefault="00672213" w:rsidP="00E05B37">
            <w:pPr>
              <w:tabs>
                <w:tab w:val="left" w:pos="90"/>
              </w:tabs>
              <w:ind w:right="-18"/>
              <w:rPr>
                <w:b/>
                <w:color w:val="FFFFFF" w:themeColor="background1"/>
                <w:sz w:val="18"/>
                <w:szCs w:val="18"/>
                <w:lang w:val="en-GB"/>
              </w:rPr>
            </w:pPr>
            <w:r w:rsidRPr="005A6173">
              <w:rPr>
                <w:rFonts w:cs="Times New Roman"/>
                <w:b/>
                <w:color w:val="000000" w:themeColor="text1"/>
                <w:sz w:val="18"/>
                <w:szCs w:val="18"/>
                <w:lang w:val="en-GB"/>
              </w:rPr>
              <w:t>Task Class 2 Description:</w:t>
            </w:r>
          </w:p>
        </w:tc>
      </w:tr>
      <w:tr w:rsidR="00672213" w:rsidRPr="005A6173" w14:paraId="17D833A3" w14:textId="77777777" w:rsidTr="00E05B37">
        <w:trPr>
          <w:trHeight w:val="4130"/>
        </w:trPr>
        <w:tc>
          <w:tcPr>
            <w:tcW w:w="8748" w:type="dxa"/>
            <w:gridSpan w:val="3"/>
            <w:tcBorders>
              <w:right w:val="single" w:sz="4" w:space="0" w:color="auto"/>
            </w:tcBorders>
            <w:shd w:val="clear" w:color="auto" w:fill="auto"/>
          </w:tcPr>
          <w:p w14:paraId="3A852B33" w14:textId="77777777" w:rsidR="00672213" w:rsidRPr="005A6173" w:rsidRDefault="00672213" w:rsidP="00E05B37">
            <w:pPr>
              <w:keepNext/>
              <w:rPr>
                <w:rFonts w:cs="Times New Roman"/>
                <w:sz w:val="16"/>
                <w:szCs w:val="16"/>
                <w:lang w:val="en-GB"/>
              </w:rPr>
            </w:pPr>
            <w:r w:rsidRPr="005A6173">
              <w:rPr>
                <w:rFonts w:cs="Times New Roman"/>
                <w:sz w:val="16"/>
                <w:szCs w:val="16"/>
                <w:lang w:val="en-GB"/>
              </w:rPr>
              <w:t xml:space="preserve">Context:  </w:t>
            </w:r>
          </w:p>
          <w:p w14:paraId="21D71CC5"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r w:rsidRPr="005A6173">
              <w:rPr>
                <w:rFonts w:asciiTheme="minorHAnsi" w:hAnsiTheme="minorHAnsi"/>
                <w:sz w:val="16"/>
                <w:szCs w:val="16"/>
                <w:lang w:val="en-GB"/>
              </w:rPr>
              <w:t>Low stress, minimal distractions, classroom, simulated or supportive clinical environments</w:t>
            </w:r>
          </w:p>
          <w:p w14:paraId="547771DB"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r w:rsidRPr="005A6173">
              <w:rPr>
                <w:rFonts w:asciiTheme="minorHAnsi" w:hAnsiTheme="minorHAnsi"/>
                <w:sz w:val="16"/>
                <w:szCs w:val="16"/>
                <w:lang w:val="en-GB"/>
              </w:rPr>
              <w:t>Audience of supportive peers, trainees and faculty</w:t>
            </w:r>
          </w:p>
          <w:p w14:paraId="0557B28F"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proofErr w:type="spellStart"/>
            <w:r w:rsidRPr="005A6173">
              <w:rPr>
                <w:rFonts w:asciiTheme="minorHAnsi" w:hAnsiTheme="minorHAnsi"/>
                <w:sz w:val="16"/>
                <w:szCs w:val="16"/>
                <w:lang w:val="en-GB"/>
              </w:rPr>
              <w:t>Some time</w:t>
            </w:r>
            <w:proofErr w:type="spellEnd"/>
            <w:r w:rsidRPr="005A6173">
              <w:rPr>
                <w:rFonts w:asciiTheme="minorHAnsi" w:hAnsiTheme="minorHAnsi"/>
                <w:sz w:val="16"/>
                <w:szCs w:val="16"/>
                <w:lang w:val="en-GB"/>
              </w:rPr>
              <w:t xml:space="preserve"> allowed to process information; time for </w:t>
            </w:r>
            <w:r>
              <w:rPr>
                <w:sz w:val="16"/>
                <w:szCs w:val="16"/>
                <w:lang w:val="en-GB"/>
              </w:rPr>
              <w:t xml:space="preserve">case presentation </w:t>
            </w:r>
            <w:r w:rsidRPr="005A6173">
              <w:rPr>
                <w:rFonts w:asciiTheme="minorHAnsi" w:hAnsiTheme="minorHAnsi"/>
                <w:sz w:val="16"/>
                <w:szCs w:val="16"/>
                <w:lang w:val="en-GB"/>
              </w:rPr>
              <w:t>delivery more limited</w:t>
            </w:r>
          </w:p>
          <w:p w14:paraId="1069BCD1" w14:textId="77777777" w:rsidR="00672213" w:rsidRPr="005A6173" w:rsidRDefault="00672213" w:rsidP="00E05B37">
            <w:pPr>
              <w:keepNext/>
              <w:rPr>
                <w:rFonts w:cs="Times New Roman"/>
                <w:sz w:val="16"/>
                <w:szCs w:val="16"/>
                <w:lang w:val="en-GB"/>
              </w:rPr>
            </w:pPr>
            <w:r w:rsidRPr="005A6173">
              <w:rPr>
                <w:rFonts w:cs="Times New Roman"/>
                <w:sz w:val="16"/>
                <w:szCs w:val="16"/>
                <w:lang w:val="en-GB"/>
              </w:rPr>
              <w:t xml:space="preserve">Public Speaking Skills: </w:t>
            </w:r>
          </w:p>
          <w:p w14:paraId="437D5F7D"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r w:rsidRPr="005A6173">
              <w:rPr>
                <w:rFonts w:asciiTheme="minorHAnsi" w:hAnsiTheme="minorHAnsi"/>
                <w:sz w:val="16"/>
                <w:szCs w:val="16"/>
                <w:lang w:val="en-GB"/>
              </w:rPr>
              <w:t>Focus on both the content and process of telling a story</w:t>
            </w:r>
          </w:p>
          <w:p w14:paraId="3BC515C7"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r w:rsidRPr="005A6173">
              <w:rPr>
                <w:rFonts w:asciiTheme="minorHAnsi" w:hAnsiTheme="minorHAnsi"/>
                <w:sz w:val="16"/>
                <w:szCs w:val="16"/>
                <w:lang w:val="en-GB"/>
              </w:rPr>
              <w:t>Delivery should be confident, natural and engaging</w:t>
            </w:r>
          </w:p>
          <w:p w14:paraId="12E14531" w14:textId="77777777" w:rsidR="00672213" w:rsidRPr="005A6173" w:rsidRDefault="00672213" w:rsidP="00E05B37">
            <w:pPr>
              <w:pStyle w:val="ListParagraph"/>
              <w:keepNext/>
              <w:numPr>
                <w:ilvl w:val="0"/>
                <w:numId w:val="1"/>
              </w:numPr>
              <w:ind w:left="540" w:hanging="270"/>
              <w:rPr>
                <w:rFonts w:asciiTheme="minorHAnsi" w:hAnsiTheme="minorHAnsi"/>
                <w:sz w:val="16"/>
                <w:szCs w:val="16"/>
                <w:lang w:val="en-GB"/>
              </w:rPr>
            </w:pPr>
            <w:r w:rsidRPr="005A6173">
              <w:rPr>
                <w:rFonts w:asciiTheme="minorHAnsi" w:hAnsiTheme="minorHAnsi"/>
                <w:sz w:val="16"/>
                <w:szCs w:val="16"/>
                <w:lang w:val="en-GB"/>
              </w:rPr>
              <w:t>May rely on notes for sections of the presentation</w:t>
            </w:r>
          </w:p>
          <w:p w14:paraId="672830BB" w14:textId="77777777" w:rsidR="00672213" w:rsidRPr="005A6173" w:rsidRDefault="00672213" w:rsidP="00E05B37">
            <w:pPr>
              <w:keepNext/>
              <w:rPr>
                <w:rFonts w:cs="Times New Roman"/>
                <w:sz w:val="16"/>
                <w:szCs w:val="16"/>
                <w:lang w:val="en-GB"/>
              </w:rPr>
            </w:pPr>
            <w:r w:rsidRPr="005A6173">
              <w:rPr>
                <w:rFonts w:cs="Times New Roman"/>
                <w:sz w:val="16"/>
                <w:szCs w:val="16"/>
                <w:lang w:val="en-GB"/>
              </w:rPr>
              <w:t>Organization:</w:t>
            </w:r>
          </w:p>
          <w:p w14:paraId="0BE25E2A" w14:textId="77777777" w:rsidR="00672213" w:rsidRPr="005A6173" w:rsidRDefault="00672213" w:rsidP="00E05B37">
            <w:pPr>
              <w:pStyle w:val="ListParagraph"/>
              <w:keepNext/>
              <w:numPr>
                <w:ilvl w:val="0"/>
                <w:numId w:val="2"/>
              </w:numPr>
              <w:ind w:left="540" w:hanging="270"/>
              <w:rPr>
                <w:rFonts w:asciiTheme="minorHAnsi" w:hAnsiTheme="minorHAnsi"/>
                <w:sz w:val="16"/>
                <w:szCs w:val="16"/>
                <w:lang w:val="en-GB"/>
              </w:rPr>
            </w:pPr>
            <w:r w:rsidRPr="005A6173">
              <w:rPr>
                <w:rFonts w:asciiTheme="minorHAnsi" w:hAnsiTheme="minorHAnsi"/>
                <w:sz w:val="16"/>
                <w:szCs w:val="16"/>
                <w:lang w:val="en-GB"/>
              </w:rPr>
              <w:t>Tell a logical, chronologic story using data from one or more sources for moderately complex cases</w:t>
            </w:r>
          </w:p>
          <w:p w14:paraId="064317C6" w14:textId="77777777" w:rsidR="00672213" w:rsidRPr="005A6173" w:rsidRDefault="00672213" w:rsidP="00E05B37">
            <w:pPr>
              <w:pStyle w:val="ListParagraph"/>
              <w:keepNext/>
              <w:numPr>
                <w:ilvl w:val="0"/>
                <w:numId w:val="2"/>
              </w:numPr>
              <w:ind w:left="540" w:hanging="270"/>
              <w:rPr>
                <w:rFonts w:asciiTheme="minorHAnsi" w:hAnsiTheme="minorHAnsi"/>
                <w:sz w:val="16"/>
                <w:szCs w:val="16"/>
                <w:lang w:val="en-GB"/>
              </w:rPr>
            </w:pPr>
            <w:r w:rsidRPr="005A6173">
              <w:rPr>
                <w:rFonts w:asciiTheme="minorHAnsi" w:hAnsiTheme="minorHAnsi"/>
                <w:sz w:val="16"/>
                <w:szCs w:val="16"/>
                <w:lang w:val="en-GB"/>
              </w:rPr>
              <w:t>Make sure components are in the right place (SOAP</w:t>
            </w:r>
            <w:r w:rsidRPr="005A6173">
              <w:rPr>
                <w:rFonts w:asciiTheme="minorHAnsi" w:hAnsiTheme="minorHAnsi"/>
                <w:sz w:val="16"/>
                <w:szCs w:val="16"/>
                <w:vertAlign w:val="superscript"/>
                <w:lang w:val="en-GB"/>
              </w:rPr>
              <w:t>†</w:t>
            </w:r>
            <w:r w:rsidRPr="005A6173">
              <w:rPr>
                <w:rFonts w:asciiTheme="minorHAnsi" w:hAnsiTheme="minorHAnsi"/>
                <w:sz w:val="16"/>
                <w:szCs w:val="16"/>
                <w:lang w:val="en-GB"/>
              </w:rPr>
              <w:t>)</w:t>
            </w:r>
          </w:p>
          <w:p w14:paraId="56F3C857" w14:textId="77777777" w:rsidR="00672213" w:rsidRPr="005A6173" w:rsidRDefault="00672213" w:rsidP="00E05B37">
            <w:pPr>
              <w:pStyle w:val="ListParagraph"/>
              <w:keepNext/>
              <w:numPr>
                <w:ilvl w:val="0"/>
                <w:numId w:val="2"/>
              </w:numPr>
              <w:ind w:left="540" w:hanging="270"/>
              <w:rPr>
                <w:rFonts w:asciiTheme="minorHAnsi" w:hAnsiTheme="minorHAnsi"/>
                <w:sz w:val="16"/>
                <w:szCs w:val="16"/>
                <w:lang w:val="en-GB"/>
              </w:rPr>
            </w:pPr>
            <w:r w:rsidRPr="005A6173">
              <w:rPr>
                <w:rFonts w:asciiTheme="minorHAnsi" w:hAnsiTheme="minorHAnsi"/>
                <w:sz w:val="16"/>
                <w:szCs w:val="16"/>
                <w:lang w:val="en-GB"/>
              </w:rPr>
              <w:t>Follow a standard internal medicine style format, inclusive of relevant data with extraneous data mostly omitted</w:t>
            </w:r>
          </w:p>
          <w:p w14:paraId="6159A166" w14:textId="77777777" w:rsidR="00672213" w:rsidRPr="005A6173" w:rsidRDefault="00672213" w:rsidP="00E05B37">
            <w:pPr>
              <w:pStyle w:val="ListParagraph"/>
              <w:keepNext/>
              <w:numPr>
                <w:ilvl w:val="0"/>
                <w:numId w:val="2"/>
              </w:numPr>
              <w:ind w:left="540" w:hanging="270"/>
              <w:rPr>
                <w:rFonts w:asciiTheme="minorHAnsi" w:hAnsiTheme="minorHAnsi"/>
                <w:sz w:val="16"/>
                <w:szCs w:val="16"/>
                <w:lang w:val="en-GB"/>
              </w:rPr>
            </w:pPr>
            <w:r w:rsidRPr="005A6173">
              <w:rPr>
                <w:rFonts w:asciiTheme="minorHAnsi" w:hAnsiTheme="minorHAnsi"/>
                <w:sz w:val="16"/>
                <w:szCs w:val="16"/>
                <w:lang w:val="en-GB"/>
              </w:rPr>
              <w:t>Assessment includes at least a 3-item differential, justified using data from the history and physical; plan for work-up and treatment plan remains limited</w:t>
            </w:r>
          </w:p>
          <w:p w14:paraId="4691A031" w14:textId="77777777" w:rsidR="00672213" w:rsidRPr="005A6173" w:rsidRDefault="00672213" w:rsidP="00E05B37">
            <w:pPr>
              <w:keepNext/>
              <w:rPr>
                <w:rFonts w:cs="Times New Roman"/>
                <w:sz w:val="16"/>
                <w:szCs w:val="16"/>
                <w:lang w:val="en-GB"/>
              </w:rPr>
            </w:pPr>
            <w:r w:rsidRPr="005A6173">
              <w:rPr>
                <w:rFonts w:cs="Times New Roman"/>
                <w:sz w:val="16"/>
                <w:szCs w:val="16"/>
                <w:lang w:val="en-GB"/>
              </w:rPr>
              <w:t xml:space="preserve">Clinical Reasoning / Knowledge: </w:t>
            </w:r>
          </w:p>
          <w:p w14:paraId="5BBB6558" w14:textId="77777777" w:rsidR="00672213" w:rsidRPr="005A6173" w:rsidRDefault="00672213" w:rsidP="00E05B37">
            <w:pPr>
              <w:pStyle w:val="ListParagraph"/>
              <w:keepNext/>
              <w:numPr>
                <w:ilvl w:val="0"/>
                <w:numId w:val="3"/>
              </w:numPr>
              <w:ind w:left="540" w:hanging="270"/>
              <w:rPr>
                <w:rFonts w:asciiTheme="minorHAnsi" w:hAnsiTheme="minorHAnsi"/>
                <w:sz w:val="16"/>
                <w:szCs w:val="16"/>
                <w:lang w:val="en-GB"/>
              </w:rPr>
            </w:pPr>
            <w:r w:rsidRPr="005A6173">
              <w:rPr>
                <w:rFonts w:asciiTheme="minorHAnsi" w:hAnsiTheme="minorHAnsi"/>
                <w:sz w:val="16"/>
                <w:szCs w:val="16"/>
                <w:lang w:val="en-GB"/>
              </w:rPr>
              <w:t>Moderate, involving 1-2 problems, crossing several possible systems, leading to a moderately complex differential diagnosis consisting of mostly common and some rare diseases presenting typically</w:t>
            </w:r>
          </w:p>
          <w:p w14:paraId="3F2BD03D" w14:textId="77777777" w:rsidR="00672213" w:rsidRPr="005A6173" w:rsidRDefault="00672213" w:rsidP="00E05B37">
            <w:pPr>
              <w:pStyle w:val="ListParagraph"/>
              <w:keepNext/>
              <w:numPr>
                <w:ilvl w:val="0"/>
                <w:numId w:val="3"/>
              </w:numPr>
              <w:ind w:left="540" w:hanging="270"/>
              <w:rPr>
                <w:rFonts w:asciiTheme="minorHAnsi" w:hAnsiTheme="minorHAnsi"/>
                <w:sz w:val="16"/>
                <w:szCs w:val="16"/>
                <w:lang w:val="en-GB"/>
              </w:rPr>
            </w:pPr>
            <w:r w:rsidRPr="005A6173">
              <w:rPr>
                <w:rFonts w:asciiTheme="minorHAnsi" w:hAnsiTheme="minorHAnsi"/>
                <w:sz w:val="16"/>
                <w:szCs w:val="16"/>
                <w:lang w:val="en-GB"/>
              </w:rPr>
              <w:t xml:space="preserve">Knowledge of terms is developing </w:t>
            </w:r>
          </w:p>
          <w:p w14:paraId="0EE083E3" w14:textId="77777777" w:rsidR="00672213" w:rsidRPr="005A6173" w:rsidRDefault="00672213" w:rsidP="00E05B37">
            <w:pPr>
              <w:pStyle w:val="ListParagraph"/>
              <w:keepNext/>
              <w:numPr>
                <w:ilvl w:val="0"/>
                <w:numId w:val="3"/>
              </w:numPr>
              <w:ind w:left="540" w:hanging="270"/>
              <w:rPr>
                <w:rFonts w:asciiTheme="minorHAnsi" w:hAnsiTheme="minorHAnsi"/>
                <w:sz w:val="16"/>
                <w:szCs w:val="16"/>
                <w:lang w:val="en-GB"/>
              </w:rPr>
            </w:pPr>
            <w:r w:rsidRPr="005A6173">
              <w:rPr>
                <w:rFonts w:asciiTheme="minorHAnsi" w:hAnsiTheme="minorHAnsi"/>
                <w:sz w:val="16"/>
                <w:szCs w:val="16"/>
                <w:lang w:val="en-GB"/>
              </w:rPr>
              <w:t>Layman terms are intermingled with medical terminology</w:t>
            </w:r>
          </w:p>
          <w:p w14:paraId="56305921" w14:textId="77777777" w:rsidR="00672213" w:rsidRPr="005A6173" w:rsidRDefault="00672213" w:rsidP="00E05B37">
            <w:pPr>
              <w:pStyle w:val="ListParagraph"/>
              <w:numPr>
                <w:ilvl w:val="0"/>
                <w:numId w:val="3"/>
              </w:numPr>
              <w:tabs>
                <w:tab w:val="left" w:pos="90"/>
              </w:tabs>
              <w:ind w:left="540" w:right="-18" w:hanging="270"/>
              <w:rPr>
                <w:rFonts w:asciiTheme="minorHAnsi" w:hAnsiTheme="minorHAnsi"/>
                <w:sz w:val="18"/>
                <w:szCs w:val="18"/>
                <w:lang w:val="en-GB"/>
              </w:rPr>
            </w:pPr>
            <w:r w:rsidRPr="005A6173">
              <w:rPr>
                <w:rFonts w:asciiTheme="minorHAnsi" w:hAnsiTheme="minorHAnsi"/>
                <w:sz w:val="16"/>
                <w:szCs w:val="16"/>
                <w:lang w:val="en-GB"/>
              </w:rPr>
              <w:t>Classic disease representations are used without explanations</w:t>
            </w:r>
          </w:p>
        </w:tc>
      </w:tr>
      <w:tr w:rsidR="00672213" w:rsidRPr="005A6173" w14:paraId="5FF8A9E2" w14:textId="77777777" w:rsidTr="00E05B37">
        <w:trPr>
          <w:trHeight w:val="170"/>
        </w:trPr>
        <w:tc>
          <w:tcPr>
            <w:tcW w:w="8748" w:type="dxa"/>
            <w:gridSpan w:val="3"/>
            <w:shd w:val="clear" w:color="auto" w:fill="BFBFBF" w:themeFill="background1" w:themeFillShade="BF"/>
          </w:tcPr>
          <w:p w14:paraId="5C41B63A"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Supportive Information (given prior to activities)</w:t>
            </w:r>
          </w:p>
        </w:tc>
      </w:tr>
      <w:tr w:rsidR="00672213" w:rsidRPr="005A6173" w14:paraId="4616E3CB" w14:textId="77777777" w:rsidTr="00E05B37">
        <w:trPr>
          <w:trHeight w:val="701"/>
        </w:trPr>
        <w:tc>
          <w:tcPr>
            <w:tcW w:w="8748" w:type="dxa"/>
            <w:gridSpan w:val="3"/>
          </w:tcPr>
          <w:p w14:paraId="619A22A2" w14:textId="77777777" w:rsidR="00672213" w:rsidRPr="005A6173" w:rsidRDefault="00672213" w:rsidP="00E05B37">
            <w:pPr>
              <w:jc w:val="both"/>
              <w:rPr>
                <w:rFonts w:cs="Times New Roman"/>
                <w:sz w:val="16"/>
                <w:szCs w:val="16"/>
                <w:lang w:val="en-GB"/>
              </w:rPr>
            </w:pPr>
            <w:r w:rsidRPr="005A6173">
              <w:rPr>
                <w:rFonts w:cs="Times New Roman"/>
                <w:sz w:val="16"/>
                <w:szCs w:val="16"/>
                <w:lang w:val="en-GB"/>
              </w:rPr>
              <w:t xml:space="preserve">Lecture on how to integrate sources of information in </w:t>
            </w:r>
            <w:r>
              <w:rPr>
                <w:rFonts w:cs="Times New Roman"/>
                <w:sz w:val="16"/>
                <w:szCs w:val="16"/>
                <w:lang w:val="en-GB"/>
              </w:rPr>
              <w:t>a case presentation</w:t>
            </w:r>
          </w:p>
          <w:p w14:paraId="712F9164" w14:textId="77777777" w:rsidR="00672213" w:rsidRPr="005A6173" w:rsidRDefault="00672213" w:rsidP="00E05B37">
            <w:pPr>
              <w:jc w:val="both"/>
              <w:rPr>
                <w:rFonts w:cs="Times New Roman"/>
                <w:sz w:val="16"/>
                <w:szCs w:val="16"/>
                <w:lang w:val="en-GB"/>
              </w:rPr>
            </w:pPr>
            <w:r w:rsidRPr="005A6173">
              <w:rPr>
                <w:rFonts w:cs="Times New Roman"/>
                <w:sz w:val="16"/>
                <w:szCs w:val="16"/>
                <w:lang w:val="en-GB"/>
              </w:rPr>
              <w:t xml:space="preserve">Lecture on clinical reasoning, determining what information to report or exclude in </w:t>
            </w:r>
            <w:r>
              <w:rPr>
                <w:rFonts w:cs="Times New Roman"/>
                <w:sz w:val="16"/>
                <w:szCs w:val="16"/>
                <w:lang w:val="en-GB"/>
              </w:rPr>
              <w:t>a case presentation</w:t>
            </w:r>
          </w:p>
          <w:p w14:paraId="48E9A2C9" w14:textId="77777777" w:rsidR="00672213" w:rsidRPr="005A6173" w:rsidRDefault="00672213" w:rsidP="00E05B37">
            <w:pPr>
              <w:tabs>
                <w:tab w:val="left" w:pos="90"/>
              </w:tabs>
              <w:rPr>
                <w:rFonts w:cs="Times New Roman"/>
                <w:sz w:val="18"/>
                <w:szCs w:val="18"/>
                <w:lang w:val="en-GB"/>
              </w:rPr>
            </w:pPr>
            <w:r w:rsidRPr="005A6173">
              <w:rPr>
                <w:rFonts w:cs="Times New Roman"/>
                <w:sz w:val="16"/>
                <w:szCs w:val="16"/>
                <w:lang w:val="en-GB"/>
              </w:rPr>
              <w:t xml:space="preserve">Systematic Approach to Problem Solving: task class 2 </w:t>
            </w:r>
            <w:r>
              <w:rPr>
                <w:rFonts w:cs="Times New Roman"/>
                <w:sz w:val="16"/>
                <w:szCs w:val="16"/>
                <w:lang w:val="en-GB"/>
              </w:rPr>
              <w:t>case presentation</w:t>
            </w:r>
            <w:r w:rsidRPr="005A6173">
              <w:rPr>
                <w:rFonts w:cs="Times New Roman"/>
                <w:sz w:val="16"/>
                <w:szCs w:val="16"/>
                <w:lang w:val="en-GB"/>
              </w:rPr>
              <w:t xml:space="preserve"> checklist with summary statement, justified differential diagnosis of at least 3 items, and brief plan</w:t>
            </w:r>
          </w:p>
        </w:tc>
      </w:tr>
      <w:tr w:rsidR="00672213" w:rsidRPr="005A6173" w14:paraId="0E0E07CD" w14:textId="77777777" w:rsidTr="00E05B37">
        <w:trPr>
          <w:trHeight w:val="170"/>
        </w:trPr>
        <w:tc>
          <w:tcPr>
            <w:tcW w:w="4589" w:type="dxa"/>
            <w:shd w:val="clear" w:color="auto" w:fill="BFBFBF" w:themeFill="background1" w:themeFillShade="BF"/>
          </w:tcPr>
          <w:p w14:paraId="772DB65D"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Learning Task 2.1</w:t>
            </w:r>
          </w:p>
        </w:tc>
        <w:tc>
          <w:tcPr>
            <w:tcW w:w="4159" w:type="dxa"/>
            <w:gridSpan w:val="2"/>
            <w:shd w:val="clear" w:color="auto" w:fill="BFBFBF" w:themeFill="background1" w:themeFillShade="BF"/>
          </w:tcPr>
          <w:p w14:paraId="2FBA02E6"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Just-in-Time Information</w:t>
            </w:r>
          </w:p>
        </w:tc>
      </w:tr>
      <w:tr w:rsidR="00672213" w:rsidRPr="005A6173" w14:paraId="174A52D8" w14:textId="77777777" w:rsidTr="00E05B37">
        <w:trPr>
          <w:trHeight w:val="1250"/>
        </w:trPr>
        <w:tc>
          <w:tcPr>
            <w:tcW w:w="4589" w:type="dxa"/>
          </w:tcPr>
          <w:p w14:paraId="4B4DF992" w14:textId="77777777" w:rsidR="00672213" w:rsidRPr="005A6173" w:rsidRDefault="00672213" w:rsidP="00E05B37">
            <w:pPr>
              <w:tabs>
                <w:tab w:val="left" w:pos="90"/>
              </w:tabs>
              <w:rPr>
                <w:b/>
                <w:sz w:val="16"/>
                <w:szCs w:val="16"/>
                <w:lang w:val="en-GB"/>
              </w:rPr>
            </w:pPr>
            <w:r w:rsidRPr="005A6173">
              <w:rPr>
                <w:rFonts w:cs="Times New Roman"/>
                <w:sz w:val="16"/>
                <w:szCs w:val="16"/>
                <w:lang w:val="en-GB"/>
              </w:rPr>
              <w:t xml:space="preserve">Watch recorded </w:t>
            </w:r>
            <w:r>
              <w:rPr>
                <w:rFonts w:cs="Times New Roman"/>
                <w:sz w:val="16"/>
                <w:szCs w:val="16"/>
                <w:lang w:val="en-GB"/>
              </w:rPr>
              <w:t>case presentation</w:t>
            </w:r>
            <w:r w:rsidRPr="005A6173">
              <w:rPr>
                <w:rFonts w:cs="Times New Roman"/>
                <w:sz w:val="16"/>
                <w:szCs w:val="16"/>
                <w:lang w:val="en-GB"/>
              </w:rPr>
              <w:t xml:space="preserve"> of a patient with shortness of breath and cough. Multiple sources of data are integrated (patient, significant other, and medical record) into the </w:t>
            </w:r>
            <w:r>
              <w:rPr>
                <w:rFonts w:cs="Times New Roman"/>
                <w:sz w:val="16"/>
                <w:szCs w:val="16"/>
                <w:lang w:val="en-GB"/>
              </w:rPr>
              <w:t>case presentation</w:t>
            </w:r>
            <w:r w:rsidRPr="005A6173">
              <w:rPr>
                <w:rFonts w:cs="Times New Roman"/>
                <w:sz w:val="16"/>
                <w:szCs w:val="16"/>
                <w:lang w:val="en-GB"/>
              </w:rPr>
              <w:t xml:space="preserve">. Analyse the case using task class 2 </w:t>
            </w:r>
            <w:r>
              <w:rPr>
                <w:rFonts w:cs="Times New Roman"/>
                <w:sz w:val="16"/>
                <w:szCs w:val="16"/>
                <w:lang w:val="en-GB"/>
              </w:rPr>
              <w:t xml:space="preserve">case presentation </w:t>
            </w:r>
            <w:r w:rsidRPr="005A6173">
              <w:rPr>
                <w:rFonts w:cs="Times New Roman"/>
                <w:sz w:val="16"/>
                <w:szCs w:val="16"/>
                <w:lang w:val="en-GB"/>
              </w:rPr>
              <w:t xml:space="preserve">checklist and public speaking guidelines. Discuss with faculty and peers in class, focusing on data integration and the use of clinical reasoning to construct the </w:t>
            </w:r>
            <w:r>
              <w:rPr>
                <w:rFonts w:cs="Times New Roman"/>
                <w:sz w:val="16"/>
                <w:szCs w:val="16"/>
                <w:lang w:val="en-GB"/>
              </w:rPr>
              <w:t>case presentation</w:t>
            </w:r>
            <w:r w:rsidRPr="005A6173">
              <w:rPr>
                <w:rFonts w:cs="Times New Roman"/>
                <w:sz w:val="16"/>
                <w:szCs w:val="16"/>
                <w:lang w:val="en-GB"/>
              </w:rPr>
              <w:t>.</w:t>
            </w:r>
          </w:p>
        </w:tc>
        <w:tc>
          <w:tcPr>
            <w:tcW w:w="4159" w:type="dxa"/>
            <w:gridSpan w:val="2"/>
          </w:tcPr>
          <w:p w14:paraId="096C356D" w14:textId="77777777" w:rsidR="00672213" w:rsidRPr="005A6173" w:rsidRDefault="00672213" w:rsidP="00E05B37">
            <w:pPr>
              <w:tabs>
                <w:tab w:val="left" w:pos="90"/>
              </w:tabs>
              <w:rPr>
                <w:b/>
                <w:sz w:val="16"/>
                <w:szCs w:val="16"/>
                <w:lang w:val="en-GB"/>
              </w:rPr>
            </w:pPr>
            <w:r w:rsidRPr="005A6173">
              <w:rPr>
                <w:rFonts w:cs="Times New Roman"/>
                <w:sz w:val="16"/>
                <w:szCs w:val="16"/>
                <w:lang w:val="en-GB"/>
              </w:rPr>
              <w:t>Provide information on common causes of shortness of breath and cough (e.g. pneumonia, bronchitis, congestive heart failure, chronic obstructive pulmonary disease exacerbation).</w:t>
            </w:r>
          </w:p>
        </w:tc>
      </w:tr>
      <w:tr w:rsidR="00672213" w:rsidRPr="005A6173" w14:paraId="48092DB2" w14:textId="77777777" w:rsidTr="00E05B37">
        <w:trPr>
          <w:trHeight w:val="233"/>
        </w:trPr>
        <w:tc>
          <w:tcPr>
            <w:tcW w:w="4589" w:type="dxa"/>
            <w:shd w:val="clear" w:color="auto" w:fill="BFBFBF" w:themeFill="background1" w:themeFillShade="BF"/>
          </w:tcPr>
          <w:p w14:paraId="1958DD72"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Learning Task 2.2</w:t>
            </w:r>
          </w:p>
        </w:tc>
        <w:tc>
          <w:tcPr>
            <w:tcW w:w="4159" w:type="dxa"/>
            <w:gridSpan w:val="2"/>
            <w:shd w:val="clear" w:color="auto" w:fill="BFBFBF" w:themeFill="background1" w:themeFillShade="BF"/>
          </w:tcPr>
          <w:p w14:paraId="01342201"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Just-in-Time Information</w:t>
            </w:r>
          </w:p>
        </w:tc>
      </w:tr>
      <w:tr w:rsidR="00672213" w:rsidRPr="005A6173" w14:paraId="30565263" w14:textId="77777777" w:rsidTr="00E05B37">
        <w:trPr>
          <w:trHeight w:val="1025"/>
        </w:trPr>
        <w:tc>
          <w:tcPr>
            <w:tcW w:w="4589" w:type="dxa"/>
          </w:tcPr>
          <w:p w14:paraId="232ADB63" w14:textId="77777777" w:rsidR="00672213" w:rsidRPr="005A6173" w:rsidRDefault="00672213" w:rsidP="00E05B37">
            <w:pPr>
              <w:tabs>
                <w:tab w:val="left" w:pos="90"/>
              </w:tabs>
              <w:rPr>
                <w:b/>
                <w:sz w:val="16"/>
                <w:szCs w:val="16"/>
                <w:lang w:val="en-GB"/>
              </w:rPr>
            </w:pPr>
            <w:r w:rsidRPr="005A6173">
              <w:rPr>
                <w:rFonts w:cs="Times New Roman"/>
                <w:sz w:val="16"/>
                <w:szCs w:val="16"/>
                <w:lang w:val="en-GB"/>
              </w:rPr>
              <w:t xml:space="preserve">Read a written interview transcript of a logically organized, moderately complex case (e.g. 55-year old with chest pain). The patient is the only source of data. Students have time in advance to prepare to deliver a &lt; 10-minute </w:t>
            </w:r>
            <w:r>
              <w:rPr>
                <w:rFonts w:cs="Times New Roman"/>
                <w:sz w:val="16"/>
                <w:szCs w:val="16"/>
                <w:lang w:val="en-GB"/>
              </w:rPr>
              <w:t>case presentation</w:t>
            </w:r>
            <w:r w:rsidRPr="005A6173">
              <w:rPr>
                <w:rFonts w:cs="Times New Roman"/>
                <w:sz w:val="16"/>
                <w:szCs w:val="16"/>
                <w:lang w:val="en-GB"/>
              </w:rPr>
              <w:t xml:space="preserve"> to faculty and peers in small groups. Students may rely on notes.</w:t>
            </w:r>
          </w:p>
        </w:tc>
        <w:tc>
          <w:tcPr>
            <w:tcW w:w="4159" w:type="dxa"/>
            <w:gridSpan w:val="2"/>
          </w:tcPr>
          <w:p w14:paraId="3E2F1C1D" w14:textId="77777777" w:rsidR="00672213" w:rsidRPr="005A6173" w:rsidRDefault="00672213" w:rsidP="00E05B37">
            <w:pPr>
              <w:tabs>
                <w:tab w:val="left" w:pos="90"/>
              </w:tabs>
              <w:rPr>
                <w:rFonts w:cs="Times New Roman"/>
                <w:sz w:val="16"/>
                <w:szCs w:val="16"/>
                <w:lang w:val="en-GB"/>
              </w:rPr>
            </w:pPr>
            <w:r w:rsidRPr="005A6173">
              <w:rPr>
                <w:rFonts w:cs="Times New Roman"/>
                <w:sz w:val="16"/>
                <w:szCs w:val="16"/>
                <w:lang w:val="en-GB"/>
              </w:rPr>
              <w:t xml:space="preserve">Provide information on causes of chest pain (e.g. acute coronary syndrome, pulmonary embolism, aortic dissection, acid reflux, chest wall pain). Provide feedback focused on organization and the use of clinical reasoning in the </w:t>
            </w:r>
            <w:r>
              <w:rPr>
                <w:rFonts w:cs="Times New Roman"/>
                <w:sz w:val="16"/>
                <w:szCs w:val="16"/>
                <w:lang w:val="en-GB"/>
              </w:rPr>
              <w:t>case presentation</w:t>
            </w:r>
            <w:r w:rsidRPr="005A6173">
              <w:rPr>
                <w:rFonts w:cs="Times New Roman"/>
                <w:sz w:val="16"/>
                <w:szCs w:val="16"/>
                <w:lang w:val="en-GB"/>
              </w:rPr>
              <w:t>.</w:t>
            </w:r>
          </w:p>
        </w:tc>
      </w:tr>
      <w:tr w:rsidR="00672213" w:rsidRPr="005A6173" w14:paraId="2E4C3FFB" w14:textId="77777777" w:rsidTr="00E05B37">
        <w:trPr>
          <w:trHeight w:val="170"/>
        </w:trPr>
        <w:tc>
          <w:tcPr>
            <w:tcW w:w="4589" w:type="dxa"/>
            <w:shd w:val="clear" w:color="auto" w:fill="BFBFBF" w:themeFill="background1" w:themeFillShade="BF"/>
          </w:tcPr>
          <w:p w14:paraId="7AA36F3C"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Learning Task 2.3</w:t>
            </w:r>
          </w:p>
        </w:tc>
        <w:tc>
          <w:tcPr>
            <w:tcW w:w="2449" w:type="dxa"/>
            <w:shd w:val="clear" w:color="auto" w:fill="BFBFBF" w:themeFill="background1" w:themeFillShade="BF"/>
          </w:tcPr>
          <w:p w14:paraId="6AEF57BE"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Just-in-Time Information</w:t>
            </w:r>
          </w:p>
        </w:tc>
        <w:tc>
          <w:tcPr>
            <w:tcW w:w="1710" w:type="dxa"/>
            <w:shd w:val="clear" w:color="auto" w:fill="BFBFBF" w:themeFill="background1" w:themeFillShade="BF"/>
          </w:tcPr>
          <w:p w14:paraId="7B05F31B" w14:textId="77777777" w:rsidR="00672213" w:rsidRPr="005A6173" w:rsidRDefault="00672213" w:rsidP="00E05B37">
            <w:pPr>
              <w:tabs>
                <w:tab w:val="left" w:pos="90"/>
              </w:tabs>
              <w:rPr>
                <w:b/>
                <w:sz w:val="18"/>
                <w:szCs w:val="18"/>
                <w:lang w:val="en-GB"/>
              </w:rPr>
            </w:pPr>
            <w:r w:rsidRPr="005A6173">
              <w:rPr>
                <w:b/>
                <w:sz w:val="18"/>
                <w:szCs w:val="18"/>
                <w:lang w:val="en-GB"/>
              </w:rPr>
              <w:t>Part-Task Practice</w:t>
            </w:r>
          </w:p>
        </w:tc>
      </w:tr>
      <w:tr w:rsidR="00672213" w:rsidRPr="005A6173" w14:paraId="63182F36" w14:textId="77777777" w:rsidTr="00E05B37">
        <w:trPr>
          <w:trHeight w:val="1241"/>
        </w:trPr>
        <w:tc>
          <w:tcPr>
            <w:tcW w:w="4589" w:type="dxa"/>
          </w:tcPr>
          <w:p w14:paraId="3E3F4CB0" w14:textId="77777777" w:rsidR="00672213" w:rsidRPr="005A6173" w:rsidRDefault="00672213" w:rsidP="00E05B37">
            <w:pPr>
              <w:tabs>
                <w:tab w:val="left" w:pos="90"/>
              </w:tabs>
              <w:rPr>
                <w:b/>
                <w:sz w:val="16"/>
                <w:szCs w:val="16"/>
                <w:lang w:val="en-GB"/>
              </w:rPr>
            </w:pPr>
            <w:r w:rsidRPr="005A6173">
              <w:rPr>
                <w:rFonts w:cs="Times New Roman"/>
                <w:sz w:val="16"/>
                <w:szCs w:val="16"/>
                <w:lang w:val="en-GB"/>
              </w:rPr>
              <w:t xml:space="preserve">Watch a video of a well-organized history and physical of a moderately complex case (e.g. 50-year old with fever and swelling of the knee). Integrate data from prior medical records (history of sexually transmitted disease). Students have time in advance to prepare to deliver </w:t>
            </w:r>
            <w:r>
              <w:rPr>
                <w:rFonts w:cs="Times New Roman"/>
                <w:sz w:val="16"/>
                <w:szCs w:val="16"/>
                <w:lang w:val="en-GB"/>
              </w:rPr>
              <w:t>case presentation</w:t>
            </w:r>
            <w:r w:rsidRPr="005A6173">
              <w:rPr>
                <w:rFonts w:cs="Times New Roman"/>
                <w:sz w:val="16"/>
                <w:szCs w:val="16"/>
                <w:lang w:val="en-GB"/>
              </w:rPr>
              <w:t xml:space="preserve"> to faculty and peers in small groups. Students may rely on notes contained on a single index card.</w:t>
            </w:r>
          </w:p>
        </w:tc>
        <w:tc>
          <w:tcPr>
            <w:tcW w:w="2449" w:type="dxa"/>
          </w:tcPr>
          <w:p w14:paraId="1D6DC0E0" w14:textId="77777777" w:rsidR="00672213" w:rsidRPr="005A6173" w:rsidRDefault="00672213" w:rsidP="00E05B37">
            <w:pPr>
              <w:tabs>
                <w:tab w:val="left" w:pos="90"/>
              </w:tabs>
              <w:rPr>
                <w:rFonts w:cs="Times New Roman"/>
                <w:sz w:val="16"/>
                <w:szCs w:val="16"/>
                <w:lang w:val="en-GB"/>
              </w:rPr>
            </w:pPr>
            <w:r w:rsidRPr="005A6173">
              <w:rPr>
                <w:rFonts w:cs="Times New Roman"/>
                <w:sz w:val="16"/>
                <w:szCs w:val="16"/>
                <w:lang w:val="en-GB"/>
              </w:rPr>
              <w:t xml:space="preserve">Provide information on causes of fever and mono-articular arthritis (e.g. septic arthritis, crystal disease, Lyme disease). Provide feedback on appropriateness of data included and justified differential diagnosis.  </w:t>
            </w:r>
          </w:p>
        </w:tc>
        <w:tc>
          <w:tcPr>
            <w:tcW w:w="1710" w:type="dxa"/>
          </w:tcPr>
          <w:p w14:paraId="168D090D" w14:textId="77777777" w:rsidR="00672213" w:rsidRPr="005A6173" w:rsidRDefault="00672213" w:rsidP="00E05B37">
            <w:pPr>
              <w:rPr>
                <w:rFonts w:cs="Times New Roman"/>
                <w:sz w:val="16"/>
                <w:szCs w:val="16"/>
                <w:lang w:val="en-GB"/>
              </w:rPr>
            </w:pPr>
            <w:r w:rsidRPr="005A6173">
              <w:rPr>
                <w:rFonts w:cs="Times New Roman"/>
                <w:sz w:val="16"/>
                <w:szCs w:val="16"/>
                <w:lang w:val="en-GB"/>
              </w:rPr>
              <w:t>Practice integrating data sources</w:t>
            </w:r>
          </w:p>
          <w:p w14:paraId="3BA0E9A0" w14:textId="77777777" w:rsidR="00672213" w:rsidRPr="005A6173" w:rsidRDefault="00672213" w:rsidP="00E05B37">
            <w:pPr>
              <w:rPr>
                <w:rFonts w:cs="Times New Roman"/>
                <w:sz w:val="16"/>
                <w:szCs w:val="16"/>
                <w:lang w:val="en-GB"/>
              </w:rPr>
            </w:pPr>
            <w:r w:rsidRPr="005A6173">
              <w:rPr>
                <w:rFonts w:cs="Times New Roman"/>
                <w:sz w:val="16"/>
                <w:szCs w:val="16"/>
                <w:lang w:val="en-GB"/>
              </w:rPr>
              <w:t xml:space="preserve">Practice exercises in determining relevance </w:t>
            </w:r>
          </w:p>
          <w:p w14:paraId="272F77EB" w14:textId="77777777" w:rsidR="00672213" w:rsidRPr="005A6173" w:rsidRDefault="00672213" w:rsidP="00E05B37">
            <w:pPr>
              <w:tabs>
                <w:tab w:val="left" w:pos="90"/>
              </w:tabs>
              <w:rPr>
                <w:sz w:val="18"/>
                <w:szCs w:val="18"/>
                <w:lang w:val="en-GB"/>
              </w:rPr>
            </w:pPr>
          </w:p>
        </w:tc>
      </w:tr>
      <w:tr w:rsidR="00672213" w:rsidRPr="005A6173" w14:paraId="7A6EACFB" w14:textId="77777777" w:rsidTr="00E05B37">
        <w:trPr>
          <w:trHeight w:val="184"/>
        </w:trPr>
        <w:tc>
          <w:tcPr>
            <w:tcW w:w="4589" w:type="dxa"/>
            <w:shd w:val="clear" w:color="auto" w:fill="BFBFBF" w:themeFill="background1" w:themeFillShade="BF"/>
          </w:tcPr>
          <w:p w14:paraId="31D81757"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Learning Task 2.4</w:t>
            </w:r>
          </w:p>
        </w:tc>
        <w:tc>
          <w:tcPr>
            <w:tcW w:w="2449" w:type="dxa"/>
            <w:shd w:val="clear" w:color="auto" w:fill="BFBFBF" w:themeFill="background1" w:themeFillShade="BF"/>
          </w:tcPr>
          <w:p w14:paraId="4A042D96" w14:textId="77777777" w:rsidR="00672213" w:rsidRPr="005A6173" w:rsidRDefault="00672213" w:rsidP="00E05B37">
            <w:pPr>
              <w:tabs>
                <w:tab w:val="left" w:pos="90"/>
              </w:tabs>
              <w:rPr>
                <w:b/>
                <w:sz w:val="18"/>
                <w:szCs w:val="18"/>
                <w:lang w:val="en-GB"/>
              </w:rPr>
            </w:pPr>
            <w:r w:rsidRPr="005A6173">
              <w:rPr>
                <w:rFonts w:cs="Times New Roman"/>
                <w:b/>
                <w:sz w:val="18"/>
                <w:szCs w:val="18"/>
                <w:lang w:val="en-GB"/>
              </w:rPr>
              <w:t>Just-in-Time Information</w:t>
            </w:r>
          </w:p>
        </w:tc>
        <w:tc>
          <w:tcPr>
            <w:tcW w:w="1710" w:type="dxa"/>
            <w:shd w:val="clear" w:color="auto" w:fill="BFBFBF" w:themeFill="background1" w:themeFillShade="BF"/>
          </w:tcPr>
          <w:p w14:paraId="1D55AA30" w14:textId="77777777" w:rsidR="00672213" w:rsidRPr="005A6173" w:rsidRDefault="00672213" w:rsidP="00E05B37">
            <w:pPr>
              <w:tabs>
                <w:tab w:val="left" w:pos="90"/>
              </w:tabs>
              <w:rPr>
                <w:b/>
                <w:sz w:val="18"/>
                <w:szCs w:val="18"/>
                <w:lang w:val="en-GB"/>
              </w:rPr>
            </w:pPr>
            <w:r w:rsidRPr="005A6173">
              <w:rPr>
                <w:b/>
                <w:sz w:val="18"/>
                <w:szCs w:val="18"/>
                <w:lang w:val="en-GB"/>
              </w:rPr>
              <w:t>Part-Task Practice</w:t>
            </w:r>
          </w:p>
        </w:tc>
      </w:tr>
      <w:tr w:rsidR="00672213" w:rsidRPr="005A6173" w14:paraId="6E741569" w14:textId="77777777" w:rsidTr="00E05B37">
        <w:trPr>
          <w:trHeight w:val="1043"/>
        </w:trPr>
        <w:tc>
          <w:tcPr>
            <w:tcW w:w="4589" w:type="dxa"/>
          </w:tcPr>
          <w:p w14:paraId="02EF0635" w14:textId="77777777" w:rsidR="00672213" w:rsidRPr="005A6173" w:rsidRDefault="00672213" w:rsidP="00E05B37">
            <w:pPr>
              <w:tabs>
                <w:tab w:val="left" w:pos="90"/>
              </w:tabs>
              <w:rPr>
                <w:b/>
                <w:sz w:val="16"/>
                <w:szCs w:val="16"/>
                <w:lang w:val="en-GB"/>
              </w:rPr>
            </w:pPr>
            <w:r w:rsidRPr="005A6173">
              <w:rPr>
                <w:rFonts w:cs="Times New Roman"/>
                <w:sz w:val="16"/>
                <w:szCs w:val="16"/>
                <w:lang w:val="en-GB"/>
              </w:rPr>
              <w:t xml:space="preserve">Interview a male standardized patient with right lower quadrant abdominal pain. The standardized patient brings past medical record to review. Students have time to prepare </w:t>
            </w:r>
            <w:proofErr w:type="gramStart"/>
            <w:r w:rsidRPr="005A6173">
              <w:rPr>
                <w:rFonts w:cs="Times New Roman"/>
                <w:sz w:val="16"/>
                <w:szCs w:val="16"/>
                <w:lang w:val="en-GB"/>
              </w:rPr>
              <w:t>an</w:t>
            </w:r>
            <w:proofErr w:type="gramEnd"/>
            <w:r w:rsidRPr="005A6173">
              <w:rPr>
                <w:rFonts w:cs="Times New Roman"/>
                <w:sz w:val="16"/>
                <w:szCs w:val="16"/>
                <w:lang w:val="en-GB"/>
              </w:rPr>
              <w:t xml:space="preserve"> </w:t>
            </w:r>
            <w:r>
              <w:rPr>
                <w:rFonts w:cs="Times New Roman"/>
                <w:sz w:val="16"/>
                <w:szCs w:val="16"/>
                <w:lang w:val="en-GB"/>
              </w:rPr>
              <w:t>case presentation</w:t>
            </w:r>
            <w:r w:rsidRPr="005A6173">
              <w:rPr>
                <w:rFonts w:cs="Times New Roman"/>
                <w:sz w:val="16"/>
                <w:szCs w:val="16"/>
                <w:lang w:val="en-GB"/>
              </w:rPr>
              <w:t xml:space="preserve"> and record it in the simulation centre for review by faculty. Students may use notes contained on a single index card.</w:t>
            </w:r>
          </w:p>
        </w:tc>
        <w:tc>
          <w:tcPr>
            <w:tcW w:w="2449" w:type="dxa"/>
          </w:tcPr>
          <w:p w14:paraId="26CDDDD2" w14:textId="77777777" w:rsidR="00672213" w:rsidRPr="005A6173" w:rsidRDefault="00672213" w:rsidP="00E05B37">
            <w:pPr>
              <w:tabs>
                <w:tab w:val="left" w:pos="90"/>
              </w:tabs>
              <w:rPr>
                <w:rFonts w:cs="Times New Roman"/>
                <w:sz w:val="16"/>
                <w:szCs w:val="16"/>
                <w:lang w:val="en-GB"/>
              </w:rPr>
            </w:pPr>
            <w:r w:rsidRPr="005A6173">
              <w:rPr>
                <w:rFonts w:cs="Times New Roman"/>
                <w:sz w:val="16"/>
                <w:szCs w:val="16"/>
                <w:lang w:val="en-GB"/>
              </w:rPr>
              <w:t>Provide feedback on public speaking skills, organization, and appropriateness of content, as it relates to clinical reasoning, and the assessment and plan.</w:t>
            </w:r>
          </w:p>
        </w:tc>
        <w:tc>
          <w:tcPr>
            <w:tcW w:w="1710" w:type="dxa"/>
          </w:tcPr>
          <w:p w14:paraId="42C38E78" w14:textId="77777777" w:rsidR="00672213" w:rsidRPr="005A6173" w:rsidRDefault="00672213" w:rsidP="00E05B37">
            <w:pPr>
              <w:rPr>
                <w:rFonts w:cs="Times New Roman"/>
                <w:sz w:val="16"/>
                <w:szCs w:val="16"/>
                <w:lang w:val="en-GB"/>
              </w:rPr>
            </w:pPr>
            <w:r w:rsidRPr="005A6173">
              <w:rPr>
                <w:rFonts w:cs="Times New Roman"/>
                <w:sz w:val="16"/>
                <w:szCs w:val="16"/>
                <w:lang w:val="en-GB"/>
              </w:rPr>
              <w:t>Practice integrating data sources</w:t>
            </w:r>
          </w:p>
          <w:p w14:paraId="633D5F84" w14:textId="77777777" w:rsidR="00672213" w:rsidRPr="005A6173" w:rsidRDefault="00672213" w:rsidP="00E05B37">
            <w:pPr>
              <w:rPr>
                <w:rFonts w:cs="Times New Roman"/>
                <w:sz w:val="16"/>
                <w:szCs w:val="16"/>
                <w:lang w:val="en-GB"/>
              </w:rPr>
            </w:pPr>
            <w:r w:rsidRPr="005A6173">
              <w:rPr>
                <w:rFonts w:cs="Times New Roman"/>
                <w:sz w:val="16"/>
                <w:szCs w:val="16"/>
                <w:lang w:val="en-GB"/>
              </w:rPr>
              <w:t xml:space="preserve">Practice exercises in determining relevance </w:t>
            </w:r>
          </w:p>
          <w:p w14:paraId="4486478F" w14:textId="77777777" w:rsidR="00672213" w:rsidRPr="005A6173" w:rsidRDefault="00672213" w:rsidP="00E05B37">
            <w:pPr>
              <w:tabs>
                <w:tab w:val="left" w:pos="90"/>
              </w:tabs>
              <w:rPr>
                <w:b/>
                <w:sz w:val="18"/>
                <w:szCs w:val="18"/>
                <w:lang w:val="en-GB"/>
              </w:rPr>
            </w:pPr>
          </w:p>
        </w:tc>
      </w:tr>
    </w:tbl>
    <w:p w14:paraId="76663C86" w14:textId="77777777" w:rsidR="00672213" w:rsidRPr="005A6173" w:rsidRDefault="00672213" w:rsidP="00672213">
      <w:pPr>
        <w:pStyle w:val="p1"/>
        <w:rPr>
          <w:lang w:val="en-GB"/>
        </w:rPr>
      </w:pPr>
      <w:r w:rsidRPr="005A6173">
        <w:rPr>
          <w:sz w:val="18"/>
          <w:szCs w:val="18"/>
          <w:lang w:val="en-GB"/>
        </w:rPr>
        <w:t xml:space="preserve">† SOAP </w:t>
      </w:r>
      <w:r w:rsidRPr="005A6173">
        <w:rPr>
          <w:sz w:val="16"/>
          <w:szCs w:val="16"/>
          <w:lang w:val="en-GB"/>
        </w:rPr>
        <w:t>Subjective, Objective, Assessment, and Plan</w:t>
      </w:r>
    </w:p>
    <w:p w14:paraId="4B2CE9B9" w14:textId="77777777" w:rsidR="00672213" w:rsidRPr="005A6173" w:rsidRDefault="00672213" w:rsidP="00672213">
      <w:pPr>
        <w:rPr>
          <w:lang w:val="en-GB"/>
        </w:rPr>
      </w:pPr>
    </w:p>
    <w:p w14:paraId="150F4097" w14:textId="77777777" w:rsidR="00963C1F" w:rsidRDefault="00963C1F">
      <w:bookmarkStart w:id="0" w:name="_GoBack"/>
      <w:bookmarkEnd w:id="0"/>
    </w:p>
    <w:sectPr w:rsidR="00963C1F" w:rsidSect="00E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0F8"/>
    <w:multiLevelType w:val="hybridMultilevel"/>
    <w:tmpl w:val="2CC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A2FC2"/>
    <w:multiLevelType w:val="hybridMultilevel"/>
    <w:tmpl w:val="BE3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268E0"/>
    <w:multiLevelType w:val="hybridMultilevel"/>
    <w:tmpl w:val="6A9C6D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13"/>
    <w:rsid w:val="00672213"/>
    <w:rsid w:val="00963C1F"/>
    <w:rsid w:val="009A4233"/>
    <w:rsid w:val="00D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72C1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22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213"/>
    <w:pPr>
      <w:ind w:left="720"/>
      <w:contextualSpacing/>
    </w:pPr>
    <w:rPr>
      <w:rFonts w:ascii="Times New Roman" w:eastAsia="Times New Roman" w:hAnsi="Times New Roman" w:cs="Times New Roman"/>
    </w:rPr>
  </w:style>
  <w:style w:type="table" w:styleId="TableGrid">
    <w:name w:val="Table Grid"/>
    <w:basedOn w:val="TableNormal"/>
    <w:uiPriority w:val="59"/>
    <w:rsid w:val="0067221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672213"/>
    <w:rPr>
      <w:rFonts w:ascii="Times" w:eastAsiaTheme="minorHAnsi" w:hAnsi="Times"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3742</Characters>
  <Application>Microsoft Macintosh Word</Application>
  <DocSecurity>0</DocSecurity>
  <Lines>31</Lines>
  <Paragraphs>8</Paragraphs>
  <ScaleCrop>false</ScaleCrop>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Daniel</dc:creator>
  <cp:keywords/>
  <dc:description/>
  <cp:lastModifiedBy>Michelle Daniel</cp:lastModifiedBy>
  <cp:revision>1</cp:revision>
  <dcterms:created xsi:type="dcterms:W3CDTF">2018-02-07T14:10:00Z</dcterms:created>
  <dcterms:modified xsi:type="dcterms:W3CDTF">2018-02-07T14:11:00Z</dcterms:modified>
</cp:coreProperties>
</file>