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92761" w14:textId="77777777" w:rsidR="00352CC3" w:rsidRPr="002047B3" w:rsidRDefault="00352CC3" w:rsidP="00352CC3">
      <w:pPr>
        <w:tabs>
          <w:tab w:val="left" w:pos="90"/>
        </w:tabs>
        <w:rPr>
          <w:b/>
          <w:lang w:val="en-GB"/>
        </w:rPr>
      </w:pPr>
      <w:r w:rsidRPr="002047B3">
        <w:rPr>
          <w:b/>
          <w:lang w:val="en-GB"/>
        </w:rPr>
        <w:t xml:space="preserve">Table 3: 4-C/ID </w:t>
      </w:r>
      <w:r>
        <w:rPr>
          <w:b/>
          <w:lang w:val="en-GB"/>
        </w:rPr>
        <w:t>Outline</w:t>
      </w:r>
      <w:r w:rsidRPr="002047B3">
        <w:rPr>
          <w:b/>
          <w:lang w:val="en-GB"/>
        </w:rPr>
        <w:t xml:space="preserve"> for Task Class 3</w:t>
      </w:r>
    </w:p>
    <w:tbl>
      <w:tblPr>
        <w:tblStyle w:val="TableGrid"/>
        <w:tblW w:w="8838" w:type="dxa"/>
        <w:tblLayout w:type="fixed"/>
        <w:tblLook w:val="04A0" w:firstRow="1" w:lastRow="0" w:firstColumn="1" w:lastColumn="0" w:noHBand="0" w:noVBand="1"/>
      </w:tblPr>
      <w:tblGrid>
        <w:gridCol w:w="5039"/>
        <w:gridCol w:w="3799"/>
      </w:tblGrid>
      <w:tr w:rsidR="00352CC3" w:rsidRPr="002047B3" w14:paraId="7DF80873" w14:textId="77777777" w:rsidTr="00E05B37">
        <w:tc>
          <w:tcPr>
            <w:tcW w:w="8838" w:type="dxa"/>
            <w:gridSpan w:val="2"/>
            <w:shd w:val="clear" w:color="auto" w:fill="D0CECE" w:themeFill="background2" w:themeFillShade="E6"/>
          </w:tcPr>
          <w:p w14:paraId="1CF85595" w14:textId="77777777" w:rsidR="00352CC3" w:rsidRPr="002047B3" w:rsidRDefault="00352CC3" w:rsidP="00E05B37">
            <w:pPr>
              <w:rPr>
                <w:rFonts w:cs="Times New Roman"/>
                <w:b/>
                <w:sz w:val="20"/>
                <w:szCs w:val="20"/>
                <w:lang w:val="en-GB"/>
              </w:rPr>
            </w:pPr>
            <w:r w:rsidRPr="002047B3">
              <w:rPr>
                <w:rFonts w:cs="Times New Roman"/>
                <w:b/>
                <w:sz w:val="20"/>
                <w:szCs w:val="20"/>
                <w:lang w:val="en-GB"/>
              </w:rPr>
              <w:t>Task Class 3 Description:</w:t>
            </w:r>
          </w:p>
        </w:tc>
      </w:tr>
      <w:tr w:rsidR="00352CC3" w:rsidRPr="002047B3" w14:paraId="0E0F8140" w14:textId="77777777" w:rsidTr="00E05B37">
        <w:trPr>
          <w:trHeight w:val="4130"/>
        </w:trPr>
        <w:tc>
          <w:tcPr>
            <w:tcW w:w="8838" w:type="dxa"/>
            <w:gridSpan w:val="2"/>
            <w:shd w:val="clear" w:color="auto" w:fill="auto"/>
          </w:tcPr>
          <w:p w14:paraId="2F691405" w14:textId="77777777" w:rsidR="00352CC3" w:rsidRPr="002047B3" w:rsidRDefault="00352CC3" w:rsidP="00E05B37">
            <w:pPr>
              <w:rPr>
                <w:rFonts w:cs="Times New Roman"/>
                <w:sz w:val="16"/>
                <w:szCs w:val="16"/>
                <w:lang w:val="en-GB"/>
              </w:rPr>
            </w:pPr>
            <w:r w:rsidRPr="002047B3">
              <w:rPr>
                <w:rFonts w:cs="Times New Roman"/>
                <w:sz w:val="16"/>
                <w:szCs w:val="16"/>
                <w:lang w:val="en-GB"/>
              </w:rPr>
              <w:t xml:space="preserve">Context:  </w:t>
            </w:r>
          </w:p>
          <w:p w14:paraId="6D31E18D" w14:textId="77777777" w:rsidR="00352CC3" w:rsidRPr="002047B3" w:rsidRDefault="00352CC3" w:rsidP="00E05B37">
            <w:pPr>
              <w:pStyle w:val="ListParagraph"/>
              <w:numPr>
                <w:ilvl w:val="0"/>
                <w:numId w:val="1"/>
              </w:numPr>
              <w:ind w:left="540" w:hanging="270"/>
              <w:rPr>
                <w:rFonts w:asciiTheme="minorHAnsi" w:hAnsiTheme="minorHAnsi"/>
                <w:sz w:val="16"/>
                <w:szCs w:val="16"/>
                <w:lang w:val="en-GB"/>
              </w:rPr>
            </w:pPr>
            <w:r w:rsidRPr="002047B3">
              <w:rPr>
                <w:rFonts w:asciiTheme="minorHAnsi" w:hAnsiTheme="minorHAnsi"/>
                <w:sz w:val="16"/>
                <w:szCs w:val="16"/>
                <w:lang w:val="en-GB"/>
              </w:rPr>
              <w:t>More varied and formal settings</w:t>
            </w:r>
          </w:p>
          <w:p w14:paraId="2DA6C0FB" w14:textId="77777777" w:rsidR="00352CC3" w:rsidRPr="002047B3" w:rsidRDefault="00352CC3" w:rsidP="00E05B37">
            <w:pPr>
              <w:pStyle w:val="ListParagraph"/>
              <w:numPr>
                <w:ilvl w:val="0"/>
                <w:numId w:val="1"/>
              </w:numPr>
              <w:ind w:left="540" w:hanging="270"/>
              <w:rPr>
                <w:rFonts w:asciiTheme="minorHAnsi" w:hAnsiTheme="minorHAnsi"/>
                <w:sz w:val="16"/>
                <w:szCs w:val="16"/>
                <w:lang w:val="en-GB"/>
              </w:rPr>
            </w:pPr>
            <w:r w:rsidRPr="002047B3">
              <w:rPr>
                <w:rFonts w:asciiTheme="minorHAnsi" w:hAnsiTheme="minorHAnsi"/>
                <w:sz w:val="16"/>
                <w:szCs w:val="16"/>
                <w:lang w:val="en-GB"/>
              </w:rPr>
              <w:t xml:space="preserve">Audience is varied (different specialty and attending preferences) </w:t>
            </w:r>
          </w:p>
          <w:p w14:paraId="7146203E" w14:textId="77777777" w:rsidR="00352CC3" w:rsidRPr="002047B3" w:rsidRDefault="00352CC3" w:rsidP="00E05B37">
            <w:pPr>
              <w:pStyle w:val="ListParagraph"/>
              <w:numPr>
                <w:ilvl w:val="0"/>
                <w:numId w:val="1"/>
              </w:numPr>
              <w:ind w:left="540" w:hanging="270"/>
              <w:rPr>
                <w:rFonts w:asciiTheme="minorHAnsi" w:hAnsiTheme="minorHAnsi"/>
                <w:sz w:val="16"/>
                <w:szCs w:val="16"/>
                <w:lang w:val="en-GB"/>
              </w:rPr>
            </w:pPr>
            <w:r w:rsidRPr="002047B3">
              <w:rPr>
                <w:rFonts w:asciiTheme="minorHAnsi" w:hAnsiTheme="minorHAnsi"/>
                <w:sz w:val="16"/>
                <w:szCs w:val="16"/>
                <w:lang w:val="en-GB"/>
              </w:rPr>
              <w:t>Time to process information is limited, and time for delivery is constrained (and adjusted by specialty)</w:t>
            </w:r>
          </w:p>
          <w:p w14:paraId="2A4FDA2B" w14:textId="77777777" w:rsidR="00352CC3" w:rsidRPr="002047B3" w:rsidRDefault="00352CC3" w:rsidP="00E05B37">
            <w:pPr>
              <w:rPr>
                <w:rFonts w:cs="Times New Roman"/>
                <w:sz w:val="16"/>
                <w:szCs w:val="16"/>
                <w:lang w:val="en-GB"/>
              </w:rPr>
            </w:pPr>
            <w:r w:rsidRPr="002047B3">
              <w:rPr>
                <w:rFonts w:cs="Times New Roman"/>
                <w:sz w:val="16"/>
                <w:szCs w:val="16"/>
                <w:lang w:val="en-GB"/>
              </w:rPr>
              <w:t xml:space="preserve">Public Speaking Skills: </w:t>
            </w:r>
          </w:p>
          <w:p w14:paraId="54716FF9" w14:textId="77777777" w:rsidR="00352CC3" w:rsidRPr="002047B3" w:rsidRDefault="00352CC3" w:rsidP="00E05B37">
            <w:pPr>
              <w:pStyle w:val="ListParagraph"/>
              <w:numPr>
                <w:ilvl w:val="0"/>
                <w:numId w:val="1"/>
              </w:numPr>
              <w:ind w:left="540" w:hanging="270"/>
              <w:rPr>
                <w:rFonts w:asciiTheme="minorHAnsi" w:hAnsiTheme="minorHAnsi"/>
                <w:sz w:val="16"/>
                <w:szCs w:val="16"/>
                <w:lang w:val="en-GB"/>
              </w:rPr>
            </w:pPr>
            <w:r w:rsidRPr="002047B3">
              <w:rPr>
                <w:rFonts w:asciiTheme="minorHAnsi" w:hAnsiTheme="minorHAnsi"/>
                <w:sz w:val="16"/>
                <w:szCs w:val="16"/>
                <w:lang w:val="en-GB"/>
              </w:rPr>
              <w:t>Focus on both the content and process of telling a story with a “punch-line”</w:t>
            </w:r>
          </w:p>
          <w:p w14:paraId="1EE180D2" w14:textId="77777777" w:rsidR="00352CC3" w:rsidRPr="002047B3" w:rsidRDefault="00352CC3" w:rsidP="00E05B37">
            <w:pPr>
              <w:pStyle w:val="ListParagraph"/>
              <w:numPr>
                <w:ilvl w:val="0"/>
                <w:numId w:val="1"/>
              </w:numPr>
              <w:ind w:left="540" w:hanging="270"/>
              <w:rPr>
                <w:rFonts w:asciiTheme="minorHAnsi" w:hAnsiTheme="minorHAnsi"/>
                <w:sz w:val="16"/>
                <w:szCs w:val="16"/>
                <w:lang w:val="en-GB"/>
              </w:rPr>
            </w:pPr>
            <w:r w:rsidRPr="002047B3">
              <w:rPr>
                <w:rFonts w:asciiTheme="minorHAnsi" w:hAnsiTheme="minorHAnsi"/>
                <w:sz w:val="16"/>
                <w:szCs w:val="16"/>
                <w:lang w:val="en-GB"/>
              </w:rPr>
              <w:t>Polished delivery with minimal use of notes</w:t>
            </w:r>
          </w:p>
          <w:p w14:paraId="4C17B834" w14:textId="77777777" w:rsidR="00352CC3" w:rsidRPr="002047B3" w:rsidRDefault="00352CC3" w:rsidP="00E05B37">
            <w:pPr>
              <w:rPr>
                <w:rFonts w:cs="Times New Roman"/>
                <w:sz w:val="16"/>
                <w:szCs w:val="16"/>
                <w:lang w:val="en-GB"/>
              </w:rPr>
            </w:pPr>
            <w:r w:rsidRPr="002047B3">
              <w:rPr>
                <w:rFonts w:cs="Times New Roman"/>
                <w:sz w:val="16"/>
                <w:szCs w:val="16"/>
                <w:lang w:val="en-GB"/>
              </w:rPr>
              <w:t>Organization:</w:t>
            </w:r>
          </w:p>
          <w:p w14:paraId="45027A68" w14:textId="77777777" w:rsidR="00352CC3" w:rsidRPr="002047B3" w:rsidRDefault="00352CC3" w:rsidP="00E05B37">
            <w:pPr>
              <w:pStyle w:val="ListParagraph"/>
              <w:numPr>
                <w:ilvl w:val="0"/>
                <w:numId w:val="2"/>
              </w:numPr>
              <w:ind w:left="540" w:hanging="270"/>
              <w:rPr>
                <w:rFonts w:asciiTheme="minorHAnsi" w:hAnsiTheme="minorHAnsi"/>
                <w:sz w:val="16"/>
                <w:szCs w:val="16"/>
                <w:lang w:val="en-GB"/>
              </w:rPr>
            </w:pPr>
            <w:r w:rsidRPr="002047B3">
              <w:rPr>
                <w:rFonts w:asciiTheme="minorHAnsi" w:hAnsiTheme="minorHAnsi"/>
                <w:sz w:val="16"/>
                <w:szCs w:val="16"/>
                <w:lang w:val="en-GB"/>
              </w:rPr>
              <w:t xml:space="preserve">Tell a logical, chronologic story using data from multiple sources for more complex cases </w:t>
            </w:r>
          </w:p>
          <w:p w14:paraId="0B1EC79E" w14:textId="77777777" w:rsidR="00352CC3" w:rsidRPr="002047B3" w:rsidRDefault="00352CC3" w:rsidP="00E05B37">
            <w:pPr>
              <w:pStyle w:val="ListParagraph"/>
              <w:numPr>
                <w:ilvl w:val="0"/>
                <w:numId w:val="2"/>
              </w:numPr>
              <w:ind w:left="540" w:hanging="270"/>
              <w:rPr>
                <w:rFonts w:asciiTheme="minorHAnsi" w:hAnsiTheme="minorHAnsi"/>
                <w:sz w:val="16"/>
                <w:szCs w:val="16"/>
                <w:lang w:val="en-GB"/>
              </w:rPr>
            </w:pPr>
            <w:r w:rsidRPr="002047B3">
              <w:rPr>
                <w:rFonts w:asciiTheme="minorHAnsi" w:hAnsiTheme="minorHAnsi"/>
                <w:sz w:val="16"/>
                <w:szCs w:val="16"/>
                <w:lang w:val="en-GB"/>
              </w:rPr>
              <w:t>Follow standard formats as defined by specialty and context</w:t>
            </w:r>
          </w:p>
          <w:p w14:paraId="36DCB817" w14:textId="77777777" w:rsidR="00352CC3" w:rsidRPr="002047B3" w:rsidRDefault="00352CC3" w:rsidP="00E05B37">
            <w:pPr>
              <w:pStyle w:val="ListParagraph"/>
              <w:numPr>
                <w:ilvl w:val="0"/>
                <w:numId w:val="2"/>
              </w:numPr>
              <w:ind w:left="540" w:hanging="270"/>
              <w:rPr>
                <w:rFonts w:asciiTheme="minorHAnsi" w:hAnsiTheme="minorHAnsi"/>
                <w:sz w:val="16"/>
                <w:szCs w:val="16"/>
                <w:lang w:val="en-GB"/>
              </w:rPr>
            </w:pPr>
            <w:r w:rsidRPr="002047B3">
              <w:rPr>
                <w:rFonts w:asciiTheme="minorHAnsi" w:hAnsiTheme="minorHAnsi"/>
                <w:sz w:val="16"/>
                <w:szCs w:val="16"/>
                <w:lang w:val="en-GB"/>
              </w:rPr>
              <w:t>Identify majority of pertinent positives and negatives for inclusion / exclusion</w:t>
            </w:r>
          </w:p>
          <w:p w14:paraId="4C8F0CF7" w14:textId="77777777" w:rsidR="00352CC3" w:rsidRPr="002047B3" w:rsidRDefault="00352CC3" w:rsidP="00E05B37">
            <w:pPr>
              <w:pStyle w:val="ListParagraph"/>
              <w:numPr>
                <w:ilvl w:val="0"/>
                <w:numId w:val="2"/>
              </w:numPr>
              <w:ind w:left="540" w:hanging="270"/>
              <w:rPr>
                <w:rFonts w:asciiTheme="minorHAnsi" w:hAnsiTheme="minorHAnsi"/>
                <w:sz w:val="16"/>
                <w:szCs w:val="16"/>
                <w:lang w:val="en-GB"/>
              </w:rPr>
            </w:pPr>
            <w:r w:rsidRPr="002047B3">
              <w:rPr>
                <w:rFonts w:asciiTheme="minorHAnsi" w:hAnsiTheme="minorHAnsi"/>
                <w:sz w:val="16"/>
                <w:szCs w:val="16"/>
                <w:lang w:val="en-GB"/>
              </w:rPr>
              <w:t>Assessment includes a robust differential diagnosis, justified by data from the history and physical, with some consideration of can’t miss diagnoses; plan for work-up of problems is more complete, and a basic problem-based treatment plan is delineated</w:t>
            </w:r>
          </w:p>
          <w:p w14:paraId="26F14BEE" w14:textId="77777777" w:rsidR="00352CC3" w:rsidRPr="002047B3" w:rsidRDefault="00352CC3" w:rsidP="00E05B37">
            <w:pPr>
              <w:rPr>
                <w:rFonts w:cs="Times New Roman"/>
                <w:sz w:val="16"/>
                <w:szCs w:val="16"/>
                <w:lang w:val="en-GB"/>
              </w:rPr>
            </w:pPr>
            <w:r w:rsidRPr="002047B3">
              <w:rPr>
                <w:rFonts w:cs="Times New Roman"/>
                <w:sz w:val="16"/>
                <w:szCs w:val="16"/>
                <w:lang w:val="en-GB"/>
              </w:rPr>
              <w:t xml:space="preserve">Clinical Reasoning / Knowledge: </w:t>
            </w:r>
          </w:p>
          <w:p w14:paraId="11FAA807" w14:textId="77777777" w:rsidR="00352CC3" w:rsidRPr="002047B3" w:rsidRDefault="00352CC3" w:rsidP="00E05B37">
            <w:pPr>
              <w:pStyle w:val="ListParagraph"/>
              <w:numPr>
                <w:ilvl w:val="0"/>
                <w:numId w:val="3"/>
              </w:numPr>
              <w:ind w:left="540" w:hanging="270"/>
              <w:rPr>
                <w:rFonts w:asciiTheme="minorHAnsi" w:hAnsiTheme="minorHAnsi"/>
                <w:sz w:val="16"/>
                <w:szCs w:val="16"/>
                <w:lang w:val="en-GB"/>
              </w:rPr>
            </w:pPr>
            <w:r w:rsidRPr="002047B3">
              <w:rPr>
                <w:rFonts w:asciiTheme="minorHAnsi" w:hAnsiTheme="minorHAnsi"/>
                <w:sz w:val="16"/>
                <w:szCs w:val="16"/>
                <w:lang w:val="en-GB"/>
              </w:rPr>
              <w:t>Moderate, to complex, involving 1 or more problems, crossing several systems, moderately complex differential diagnosis, consisting of common, rare and can’t miss disease presenting typically or atypically</w:t>
            </w:r>
          </w:p>
          <w:p w14:paraId="580CE1B8" w14:textId="77777777" w:rsidR="00352CC3" w:rsidRPr="002047B3" w:rsidRDefault="00352CC3" w:rsidP="00E05B37">
            <w:pPr>
              <w:pStyle w:val="ListParagraph"/>
              <w:numPr>
                <w:ilvl w:val="0"/>
                <w:numId w:val="3"/>
              </w:numPr>
              <w:ind w:left="540" w:hanging="270"/>
              <w:rPr>
                <w:rFonts w:asciiTheme="minorHAnsi" w:hAnsiTheme="minorHAnsi"/>
                <w:sz w:val="16"/>
                <w:szCs w:val="16"/>
                <w:lang w:val="en-GB"/>
              </w:rPr>
            </w:pPr>
            <w:r w:rsidRPr="002047B3">
              <w:rPr>
                <w:rFonts w:asciiTheme="minorHAnsi" w:hAnsiTheme="minorHAnsi"/>
                <w:sz w:val="16"/>
                <w:szCs w:val="16"/>
                <w:lang w:val="en-GB"/>
              </w:rPr>
              <w:t>Knowledge of terms and diseases is moderate</w:t>
            </w:r>
          </w:p>
          <w:p w14:paraId="013C2D22" w14:textId="77777777" w:rsidR="00352CC3" w:rsidRPr="002047B3" w:rsidRDefault="00352CC3" w:rsidP="00E05B37">
            <w:pPr>
              <w:pStyle w:val="ListParagraph"/>
              <w:numPr>
                <w:ilvl w:val="0"/>
                <w:numId w:val="3"/>
              </w:numPr>
              <w:ind w:left="540" w:hanging="270"/>
              <w:rPr>
                <w:rFonts w:asciiTheme="minorHAnsi" w:hAnsiTheme="minorHAnsi"/>
                <w:sz w:val="16"/>
                <w:szCs w:val="16"/>
                <w:lang w:val="en-GB"/>
              </w:rPr>
            </w:pPr>
            <w:r w:rsidRPr="002047B3">
              <w:rPr>
                <w:rFonts w:asciiTheme="minorHAnsi" w:hAnsiTheme="minorHAnsi"/>
                <w:sz w:val="16"/>
                <w:szCs w:val="16"/>
                <w:lang w:val="en-GB"/>
              </w:rPr>
              <w:t>Layman terms are limited. Terminology for review of systems and physical exam descriptors are used consistently. Disease terminology is developing. Begin to “speak the language” of different specialties</w:t>
            </w:r>
          </w:p>
          <w:p w14:paraId="7C9C2A4B" w14:textId="77777777" w:rsidR="00352CC3" w:rsidRPr="002047B3" w:rsidRDefault="00352CC3" w:rsidP="00E05B37">
            <w:pPr>
              <w:pStyle w:val="ListParagraph"/>
              <w:numPr>
                <w:ilvl w:val="0"/>
                <w:numId w:val="3"/>
              </w:numPr>
              <w:ind w:left="540" w:hanging="270"/>
              <w:rPr>
                <w:rFonts w:asciiTheme="minorHAnsi" w:hAnsiTheme="minorHAnsi"/>
                <w:sz w:val="18"/>
                <w:szCs w:val="18"/>
                <w:lang w:val="en-GB"/>
              </w:rPr>
            </w:pPr>
            <w:r w:rsidRPr="002047B3">
              <w:rPr>
                <w:rFonts w:asciiTheme="minorHAnsi" w:hAnsiTheme="minorHAnsi"/>
                <w:sz w:val="16"/>
                <w:szCs w:val="16"/>
                <w:lang w:val="en-GB"/>
              </w:rPr>
              <w:t>Disease representations (illness scripts) are more varied and nuanced</w:t>
            </w:r>
          </w:p>
        </w:tc>
      </w:tr>
      <w:tr w:rsidR="00352CC3" w:rsidRPr="002047B3" w14:paraId="7F3BFE7E" w14:textId="77777777" w:rsidTr="00E05B37">
        <w:tc>
          <w:tcPr>
            <w:tcW w:w="8838" w:type="dxa"/>
            <w:gridSpan w:val="2"/>
            <w:shd w:val="clear" w:color="auto" w:fill="D0CECE" w:themeFill="background2" w:themeFillShade="E6"/>
          </w:tcPr>
          <w:p w14:paraId="03DE38F7" w14:textId="77777777" w:rsidR="00352CC3" w:rsidRPr="002047B3" w:rsidRDefault="00352CC3" w:rsidP="00E05B37">
            <w:pPr>
              <w:rPr>
                <w:rFonts w:cs="Times New Roman"/>
                <w:b/>
                <w:sz w:val="18"/>
                <w:szCs w:val="18"/>
                <w:lang w:val="en-GB"/>
              </w:rPr>
            </w:pPr>
            <w:r w:rsidRPr="002047B3">
              <w:rPr>
                <w:rFonts w:cs="Times New Roman"/>
                <w:b/>
                <w:sz w:val="18"/>
                <w:szCs w:val="18"/>
                <w:lang w:val="en-GB"/>
              </w:rPr>
              <w:t>Supportive Information (given prior to activities)</w:t>
            </w:r>
          </w:p>
        </w:tc>
      </w:tr>
      <w:tr w:rsidR="00352CC3" w:rsidRPr="002047B3" w14:paraId="4BC5DA92" w14:textId="77777777" w:rsidTr="00E05B37">
        <w:trPr>
          <w:trHeight w:val="1070"/>
        </w:trPr>
        <w:tc>
          <w:tcPr>
            <w:tcW w:w="8838" w:type="dxa"/>
            <w:gridSpan w:val="2"/>
          </w:tcPr>
          <w:p w14:paraId="3B9F32C4" w14:textId="77777777" w:rsidR="00352CC3" w:rsidRPr="002047B3" w:rsidRDefault="00352CC3" w:rsidP="00E05B37">
            <w:pPr>
              <w:jc w:val="both"/>
              <w:rPr>
                <w:rFonts w:cs="Times New Roman"/>
                <w:sz w:val="16"/>
                <w:szCs w:val="16"/>
                <w:lang w:val="en-GB"/>
              </w:rPr>
            </w:pPr>
            <w:r w:rsidRPr="002047B3">
              <w:rPr>
                <w:rFonts w:cs="Times New Roman"/>
                <w:sz w:val="16"/>
                <w:szCs w:val="16"/>
                <w:lang w:val="en-GB"/>
              </w:rPr>
              <w:t xml:space="preserve">Systematic Approach to Problem Solving: task class 3 </w:t>
            </w:r>
            <w:r>
              <w:rPr>
                <w:rFonts w:cs="Times New Roman"/>
                <w:sz w:val="16"/>
                <w:szCs w:val="16"/>
                <w:lang w:val="en-GB"/>
              </w:rPr>
              <w:t>case presentation</w:t>
            </w:r>
            <w:r w:rsidRPr="002047B3">
              <w:rPr>
                <w:rFonts w:cs="Times New Roman"/>
                <w:sz w:val="16"/>
                <w:szCs w:val="16"/>
                <w:lang w:val="en-GB"/>
              </w:rPr>
              <w:t xml:space="preserve"> checklist (Appendix 2) with summary statement, complete differential diagnosis inclusive of “can’t miss” diseases, justified by data from the history and physical, with a commitment to the most likely diagnosis, and problem-based treatment plan</w:t>
            </w:r>
          </w:p>
          <w:p w14:paraId="656B60F1" w14:textId="77777777" w:rsidR="00352CC3" w:rsidRPr="002047B3" w:rsidRDefault="00352CC3" w:rsidP="00E05B37">
            <w:pPr>
              <w:jc w:val="both"/>
              <w:rPr>
                <w:rFonts w:cs="Times New Roman"/>
                <w:sz w:val="16"/>
                <w:szCs w:val="16"/>
                <w:lang w:val="en-GB"/>
              </w:rPr>
            </w:pPr>
            <w:r w:rsidRPr="002047B3">
              <w:rPr>
                <w:rFonts w:cs="Times New Roman"/>
                <w:sz w:val="16"/>
                <w:szCs w:val="16"/>
                <w:lang w:val="en-GB"/>
              </w:rPr>
              <w:t xml:space="preserve">Lecture on how to adjust </w:t>
            </w:r>
            <w:r>
              <w:rPr>
                <w:rFonts w:cs="Times New Roman"/>
                <w:sz w:val="16"/>
                <w:szCs w:val="16"/>
                <w:lang w:val="en-GB"/>
              </w:rPr>
              <w:t>a case presentation</w:t>
            </w:r>
            <w:r w:rsidRPr="002047B3">
              <w:rPr>
                <w:rFonts w:cs="Times New Roman"/>
                <w:sz w:val="16"/>
                <w:szCs w:val="16"/>
                <w:lang w:val="en-GB"/>
              </w:rPr>
              <w:t xml:space="preserve"> according to specialty</w:t>
            </w:r>
          </w:p>
          <w:p w14:paraId="6372F24A" w14:textId="77777777" w:rsidR="00352CC3" w:rsidRPr="002047B3" w:rsidRDefault="00352CC3" w:rsidP="00E05B37">
            <w:pPr>
              <w:jc w:val="both"/>
              <w:rPr>
                <w:rFonts w:cs="Times New Roman"/>
                <w:sz w:val="18"/>
                <w:szCs w:val="18"/>
                <w:lang w:val="en-GB"/>
              </w:rPr>
            </w:pPr>
            <w:r w:rsidRPr="002047B3">
              <w:rPr>
                <w:rFonts w:cs="Times New Roman"/>
                <w:sz w:val="16"/>
                <w:szCs w:val="16"/>
                <w:lang w:val="en-GB"/>
              </w:rPr>
              <w:t xml:space="preserve">Systematic Approaches to Problem Solving: core specialty specific </w:t>
            </w:r>
            <w:r>
              <w:rPr>
                <w:rFonts w:cs="Times New Roman"/>
                <w:sz w:val="16"/>
                <w:szCs w:val="16"/>
                <w:lang w:val="en-GB"/>
              </w:rPr>
              <w:t>case presentation</w:t>
            </w:r>
            <w:r w:rsidRPr="002047B3">
              <w:rPr>
                <w:rFonts w:cs="Times New Roman"/>
                <w:sz w:val="16"/>
                <w:szCs w:val="16"/>
                <w:lang w:val="en-GB"/>
              </w:rPr>
              <w:t xml:space="preserve"> checklists (internal medicine, family medicine, emergency medicine, surgery, obstetrics and gynaecology, paediatrics, psychiatry, neurology)</w:t>
            </w:r>
          </w:p>
        </w:tc>
      </w:tr>
      <w:tr w:rsidR="00352CC3" w:rsidRPr="002047B3" w14:paraId="4FCD68CF" w14:textId="77777777" w:rsidTr="00E05B37">
        <w:trPr>
          <w:trHeight w:val="260"/>
        </w:trPr>
        <w:tc>
          <w:tcPr>
            <w:tcW w:w="5039" w:type="dxa"/>
            <w:shd w:val="clear" w:color="auto" w:fill="D0CECE" w:themeFill="background2" w:themeFillShade="E6"/>
          </w:tcPr>
          <w:p w14:paraId="005EFD24" w14:textId="77777777" w:rsidR="00352CC3" w:rsidRPr="002047B3" w:rsidRDefault="00352CC3" w:rsidP="00E05B37">
            <w:pPr>
              <w:rPr>
                <w:rFonts w:cs="Times New Roman"/>
                <w:b/>
                <w:sz w:val="18"/>
                <w:szCs w:val="18"/>
                <w:lang w:val="en-GB"/>
              </w:rPr>
            </w:pPr>
            <w:r w:rsidRPr="002047B3">
              <w:rPr>
                <w:rFonts w:cs="Times New Roman"/>
                <w:b/>
                <w:sz w:val="18"/>
                <w:szCs w:val="18"/>
                <w:lang w:val="en-GB"/>
              </w:rPr>
              <w:t>Learning Task 3.1</w:t>
            </w:r>
          </w:p>
        </w:tc>
        <w:tc>
          <w:tcPr>
            <w:tcW w:w="3799" w:type="dxa"/>
            <w:shd w:val="clear" w:color="auto" w:fill="D0CECE" w:themeFill="background2" w:themeFillShade="E6"/>
          </w:tcPr>
          <w:p w14:paraId="57220958" w14:textId="77777777" w:rsidR="00352CC3" w:rsidRPr="002047B3" w:rsidRDefault="00352CC3" w:rsidP="00E05B37">
            <w:pPr>
              <w:rPr>
                <w:rFonts w:cs="Times New Roman"/>
                <w:b/>
                <w:sz w:val="18"/>
                <w:szCs w:val="18"/>
                <w:lang w:val="en-GB"/>
              </w:rPr>
            </w:pPr>
            <w:r w:rsidRPr="002047B3">
              <w:rPr>
                <w:rFonts w:cs="Times New Roman"/>
                <w:b/>
                <w:sz w:val="18"/>
                <w:szCs w:val="18"/>
                <w:lang w:val="en-GB"/>
              </w:rPr>
              <w:t>Just-in-Time Information</w:t>
            </w:r>
          </w:p>
        </w:tc>
      </w:tr>
      <w:tr w:rsidR="00352CC3" w:rsidRPr="002047B3" w14:paraId="209E9F03" w14:textId="77777777" w:rsidTr="00E05B37">
        <w:trPr>
          <w:trHeight w:val="1259"/>
        </w:trPr>
        <w:tc>
          <w:tcPr>
            <w:tcW w:w="5039" w:type="dxa"/>
          </w:tcPr>
          <w:p w14:paraId="163AAE62" w14:textId="77777777" w:rsidR="00352CC3" w:rsidRPr="002047B3" w:rsidRDefault="00352CC3" w:rsidP="00E05B37">
            <w:pPr>
              <w:rPr>
                <w:rFonts w:cs="Times New Roman"/>
                <w:sz w:val="16"/>
                <w:szCs w:val="16"/>
                <w:lang w:val="en-GB"/>
              </w:rPr>
            </w:pPr>
            <w:r w:rsidRPr="002047B3">
              <w:rPr>
                <w:rFonts w:cs="Times New Roman"/>
                <w:sz w:val="16"/>
                <w:szCs w:val="16"/>
                <w:lang w:val="en-GB"/>
              </w:rPr>
              <w:t xml:space="preserve">Round robin exercise from </w:t>
            </w:r>
            <w:proofErr w:type="spellStart"/>
            <w:r w:rsidRPr="002047B3">
              <w:rPr>
                <w:rFonts w:cs="Times New Roman"/>
                <w:sz w:val="16"/>
                <w:szCs w:val="16"/>
                <w:lang w:val="en-GB"/>
              </w:rPr>
              <w:t>MedEdPortal</w:t>
            </w:r>
            <w:proofErr w:type="spellEnd"/>
            <w:r w:rsidRPr="002047B3">
              <w:rPr>
                <w:rFonts w:cs="Times New Roman"/>
                <w:sz w:val="16"/>
                <w:szCs w:val="16"/>
                <w:vertAlign w:val="superscript"/>
                <w:lang w:val="en-GB"/>
              </w:rPr>
              <w:t xml:space="preserve"> </w:t>
            </w:r>
            <w:r w:rsidRPr="002047B3">
              <w:rPr>
                <w:rFonts w:cs="Times New Roman"/>
                <w:sz w:val="16"/>
                <w:szCs w:val="16"/>
                <w:lang w:val="en-GB"/>
              </w:rPr>
              <w:t xml:space="preserve">[3]: in small groups, review specialty specific preferences. Read a specialty specific interview transcript. Organize your thoughts for 10 minutes, then pair off and deliver </w:t>
            </w:r>
            <w:r>
              <w:rPr>
                <w:rFonts w:cs="Times New Roman"/>
                <w:sz w:val="16"/>
                <w:szCs w:val="16"/>
                <w:lang w:val="en-GB"/>
              </w:rPr>
              <w:t>a case presentation</w:t>
            </w:r>
            <w:r w:rsidRPr="002047B3">
              <w:rPr>
                <w:rFonts w:cs="Times New Roman"/>
                <w:sz w:val="16"/>
                <w:szCs w:val="16"/>
                <w:lang w:val="en-GB"/>
              </w:rPr>
              <w:t xml:space="preserve"> following specialty specific guidelines to a peer with minimal reliance on notes. Rotate stations through all 8 core specialties, repeating the process.</w:t>
            </w:r>
          </w:p>
        </w:tc>
        <w:tc>
          <w:tcPr>
            <w:tcW w:w="3799" w:type="dxa"/>
          </w:tcPr>
          <w:p w14:paraId="6440AFA1" w14:textId="77777777" w:rsidR="00352CC3" w:rsidRPr="002047B3" w:rsidRDefault="00352CC3" w:rsidP="00E05B37">
            <w:pPr>
              <w:rPr>
                <w:rFonts w:cs="Times New Roman"/>
                <w:sz w:val="16"/>
                <w:szCs w:val="16"/>
                <w:lang w:val="en-GB"/>
              </w:rPr>
            </w:pPr>
            <w:r w:rsidRPr="002047B3">
              <w:rPr>
                <w:rFonts w:cs="Times New Roman"/>
                <w:sz w:val="16"/>
                <w:szCs w:val="16"/>
                <w:lang w:val="en-GB"/>
              </w:rPr>
              <w:t xml:space="preserve">May review example videos of specialty specific oral presentations. Feedback is provided by peer using specialty specific </w:t>
            </w:r>
            <w:r>
              <w:rPr>
                <w:rFonts w:cs="Times New Roman"/>
                <w:sz w:val="16"/>
                <w:szCs w:val="16"/>
                <w:lang w:val="en-GB"/>
              </w:rPr>
              <w:t>case presentation</w:t>
            </w:r>
            <w:r w:rsidRPr="002047B3">
              <w:rPr>
                <w:rFonts w:cs="Times New Roman"/>
                <w:sz w:val="16"/>
                <w:szCs w:val="16"/>
                <w:lang w:val="en-GB"/>
              </w:rPr>
              <w:t xml:space="preserve"> systematic approaches to problem solving. Facilitators float to provide feedback to pairs of students. </w:t>
            </w:r>
          </w:p>
        </w:tc>
      </w:tr>
      <w:tr w:rsidR="00352CC3" w:rsidRPr="002047B3" w14:paraId="4E458E18" w14:textId="77777777" w:rsidTr="00E05B37">
        <w:trPr>
          <w:trHeight w:val="251"/>
        </w:trPr>
        <w:tc>
          <w:tcPr>
            <w:tcW w:w="5039" w:type="dxa"/>
            <w:shd w:val="clear" w:color="auto" w:fill="D0CECE" w:themeFill="background2" w:themeFillShade="E6"/>
          </w:tcPr>
          <w:p w14:paraId="004702AC" w14:textId="77777777" w:rsidR="00352CC3" w:rsidRPr="002047B3" w:rsidRDefault="00352CC3" w:rsidP="00E05B37">
            <w:pPr>
              <w:rPr>
                <w:rFonts w:cs="Times New Roman"/>
                <w:sz w:val="18"/>
                <w:szCs w:val="18"/>
                <w:lang w:val="en-GB"/>
              </w:rPr>
            </w:pPr>
            <w:r w:rsidRPr="002047B3">
              <w:rPr>
                <w:rFonts w:cs="Times New Roman"/>
                <w:b/>
                <w:sz w:val="18"/>
                <w:szCs w:val="18"/>
                <w:lang w:val="en-GB"/>
              </w:rPr>
              <w:t>Learning Task 3.2</w:t>
            </w:r>
          </w:p>
        </w:tc>
        <w:tc>
          <w:tcPr>
            <w:tcW w:w="3799" w:type="dxa"/>
            <w:shd w:val="clear" w:color="auto" w:fill="D0CECE" w:themeFill="background2" w:themeFillShade="E6"/>
          </w:tcPr>
          <w:p w14:paraId="3F3E2606" w14:textId="77777777" w:rsidR="00352CC3" w:rsidRPr="002047B3" w:rsidRDefault="00352CC3" w:rsidP="00E05B37">
            <w:pPr>
              <w:rPr>
                <w:rFonts w:cs="Times New Roman"/>
                <w:sz w:val="18"/>
                <w:szCs w:val="18"/>
                <w:lang w:val="en-GB"/>
              </w:rPr>
            </w:pPr>
            <w:r w:rsidRPr="002047B3">
              <w:rPr>
                <w:rFonts w:cs="Times New Roman"/>
                <w:b/>
                <w:sz w:val="18"/>
                <w:szCs w:val="18"/>
                <w:lang w:val="en-GB"/>
              </w:rPr>
              <w:t>Just-in-Time Information</w:t>
            </w:r>
          </w:p>
        </w:tc>
      </w:tr>
      <w:tr w:rsidR="00352CC3" w:rsidRPr="002047B3" w14:paraId="36B7A4E9" w14:textId="77777777" w:rsidTr="00E05B37">
        <w:trPr>
          <w:trHeight w:val="1070"/>
        </w:trPr>
        <w:tc>
          <w:tcPr>
            <w:tcW w:w="5039" w:type="dxa"/>
          </w:tcPr>
          <w:p w14:paraId="5D6915BE" w14:textId="77777777" w:rsidR="00352CC3" w:rsidRPr="002047B3" w:rsidRDefault="00352CC3" w:rsidP="00E05B37">
            <w:pPr>
              <w:rPr>
                <w:rFonts w:cs="Times New Roman"/>
                <w:sz w:val="16"/>
                <w:szCs w:val="16"/>
                <w:lang w:val="en-GB"/>
              </w:rPr>
            </w:pPr>
            <w:r w:rsidRPr="002047B3">
              <w:rPr>
                <w:rFonts w:cs="Times New Roman"/>
                <w:sz w:val="16"/>
                <w:szCs w:val="16"/>
                <w:lang w:val="en-GB"/>
              </w:rPr>
              <w:t xml:space="preserve">Watch a video of a complex case in which a patient presents to the emergency department with delirium. The patient relates a confusing story. Using a mock electronic medical record, and a phone call to a mock family member, triangulate data sources to deliver a chronologic and well-organized </w:t>
            </w:r>
            <w:r>
              <w:rPr>
                <w:rFonts w:cs="Times New Roman"/>
                <w:sz w:val="16"/>
                <w:szCs w:val="16"/>
                <w:lang w:val="en-GB"/>
              </w:rPr>
              <w:t>case presentation</w:t>
            </w:r>
            <w:r w:rsidRPr="002047B3">
              <w:rPr>
                <w:rFonts w:cs="Times New Roman"/>
                <w:sz w:val="16"/>
                <w:szCs w:val="16"/>
                <w:lang w:val="en-GB"/>
              </w:rPr>
              <w:t xml:space="preserve"> to faculty in the simulation centre.  </w:t>
            </w:r>
          </w:p>
        </w:tc>
        <w:tc>
          <w:tcPr>
            <w:tcW w:w="3799" w:type="dxa"/>
          </w:tcPr>
          <w:p w14:paraId="237410DD" w14:textId="77777777" w:rsidR="00352CC3" w:rsidRPr="002047B3" w:rsidRDefault="00352CC3" w:rsidP="00E05B37">
            <w:pPr>
              <w:rPr>
                <w:rFonts w:cs="Times New Roman"/>
                <w:sz w:val="16"/>
                <w:szCs w:val="16"/>
                <w:lang w:val="en-GB"/>
              </w:rPr>
            </w:pPr>
            <w:r w:rsidRPr="002047B3">
              <w:rPr>
                <w:rFonts w:cs="Times New Roman"/>
                <w:sz w:val="16"/>
                <w:szCs w:val="16"/>
                <w:lang w:val="en-GB"/>
              </w:rPr>
              <w:t xml:space="preserve">Focus feedback on integrating data from multiple sources (the patient was just started on a benzodiazepine and took diphenhydramine according to the spouse). Discuss the differential diagnosis for delirium, and medications that cause it. </w:t>
            </w:r>
          </w:p>
        </w:tc>
      </w:tr>
      <w:tr w:rsidR="00352CC3" w:rsidRPr="002047B3" w14:paraId="6061E4EC" w14:textId="77777777" w:rsidTr="00E05B37">
        <w:tc>
          <w:tcPr>
            <w:tcW w:w="5039" w:type="dxa"/>
            <w:shd w:val="clear" w:color="auto" w:fill="D0CECE" w:themeFill="background2" w:themeFillShade="E6"/>
          </w:tcPr>
          <w:p w14:paraId="3E3E4215" w14:textId="77777777" w:rsidR="00352CC3" w:rsidRPr="002047B3" w:rsidRDefault="00352CC3" w:rsidP="00E05B37">
            <w:pPr>
              <w:rPr>
                <w:rFonts w:cs="Times New Roman"/>
                <w:b/>
                <w:sz w:val="18"/>
                <w:szCs w:val="18"/>
                <w:lang w:val="en-GB"/>
              </w:rPr>
            </w:pPr>
            <w:r w:rsidRPr="002047B3">
              <w:rPr>
                <w:rFonts w:cs="Times New Roman"/>
                <w:b/>
                <w:sz w:val="18"/>
                <w:szCs w:val="18"/>
                <w:lang w:val="en-GB"/>
              </w:rPr>
              <w:t xml:space="preserve">Learning Task 3.3 </w:t>
            </w:r>
          </w:p>
        </w:tc>
        <w:tc>
          <w:tcPr>
            <w:tcW w:w="3799" w:type="dxa"/>
            <w:shd w:val="clear" w:color="auto" w:fill="D0CECE" w:themeFill="background2" w:themeFillShade="E6"/>
          </w:tcPr>
          <w:p w14:paraId="7579E562" w14:textId="77777777" w:rsidR="00352CC3" w:rsidRPr="002047B3" w:rsidRDefault="00352CC3" w:rsidP="00E05B37">
            <w:pPr>
              <w:rPr>
                <w:rFonts w:cs="Times New Roman"/>
                <w:b/>
                <w:sz w:val="18"/>
                <w:szCs w:val="18"/>
                <w:lang w:val="en-GB"/>
              </w:rPr>
            </w:pPr>
            <w:r w:rsidRPr="002047B3">
              <w:rPr>
                <w:rFonts w:cs="Times New Roman"/>
                <w:b/>
                <w:sz w:val="18"/>
                <w:szCs w:val="18"/>
                <w:lang w:val="en-GB"/>
              </w:rPr>
              <w:t>Just-in-Time Information</w:t>
            </w:r>
          </w:p>
        </w:tc>
      </w:tr>
      <w:tr w:rsidR="00352CC3" w:rsidRPr="002047B3" w14:paraId="33739E8F" w14:textId="77777777" w:rsidTr="00E05B37">
        <w:trPr>
          <w:trHeight w:val="872"/>
        </w:trPr>
        <w:tc>
          <w:tcPr>
            <w:tcW w:w="5039" w:type="dxa"/>
          </w:tcPr>
          <w:p w14:paraId="2698298C" w14:textId="77777777" w:rsidR="00352CC3" w:rsidRPr="002047B3" w:rsidRDefault="00352CC3" w:rsidP="00E05B37">
            <w:pPr>
              <w:rPr>
                <w:rFonts w:cs="Times New Roman"/>
                <w:sz w:val="16"/>
                <w:szCs w:val="16"/>
                <w:lang w:val="en-GB"/>
              </w:rPr>
            </w:pPr>
            <w:r w:rsidRPr="002047B3">
              <w:rPr>
                <w:rFonts w:cs="Times New Roman"/>
                <w:sz w:val="16"/>
                <w:szCs w:val="16"/>
                <w:lang w:val="en-GB"/>
              </w:rPr>
              <w:t xml:space="preserve">Interview a SP with fever, diffuse abdominal pain, a history of Crohn’s disease on </w:t>
            </w:r>
            <w:proofErr w:type="spellStart"/>
            <w:r w:rsidRPr="002047B3">
              <w:rPr>
                <w:rFonts w:cs="Times New Roman"/>
                <w:sz w:val="16"/>
                <w:szCs w:val="16"/>
                <w:lang w:val="en-GB"/>
              </w:rPr>
              <w:t>immunosuppressants</w:t>
            </w:r>
            <w:proofErr w:type="spellEnd"/>
            <w:r w:rsidRPr="002047B3">
              <w:rPr>
                <w:rFonts w:cs="Times New Roman"/>
                <w:sz w:val="16"/>
                <w:szCs w:val="16"/>
                <w:lang w:val="en-GB"/>
              </w:rPr>
              <w:t xml:space="preserve">, and an abscess on Computed Tomography scan. Students have 30 minutes for the interview, and must immediately gather their thoughts and deliver </w:t>
            </w:r>
            <w:r>
              <w:rPr>
                <w:rFonts w:cs="Times New Roman"/>
                <w:sz w:val="16"/>
                <w:szCs w:val="16"/>
                <w:lang w:val="en-GB"/>
              </w:rPr>
              <w:t xml:space="preserve">a case presentation </w:t>
            </w:r>
            <w:r w:rsidRPr="002047B3">
              <w:rPr>
                <w:rFonts w:cs="Times New Roman"/>
                <w:sz w:val="16"/>
                <w:szCs w:val="16"/>
                <w:lang w:val="en-GB"/>
              </w:rPr>
              <w:t>to a surgeon.</w:t>
            </w:r>
          </w:p>
        </w:tc>
        <w:tc>
          <w:tcPr>
            <w:tcW w:w="3799" w:type="dxa"/>
          </w:tcPr>
          <w:p w14:paraId="367EA458" w14:textId="77777777" w:rsidR="00352CC3" w:rsidRPr="002047B3" w:rsidRDefault="00352CC3" w:rsidP="00E05B37">
            <w:pPr>
              <w:rPr>
                <w:rFonts w:cs="Times New Roman"/>
                <w:sz w:val="16"/>
                <w:szCs w:val="16"/>
                <w:lang w:val="en-GB"/>
              </w:rPr>
            </w:pPr>
            <w:r w:rsidRPr="002047B3">
              <w:rPr>
                <w:rFonts w:cs="Times New Roman"/>
                <w:sz w:val="16"/>
                <w:szCs w:val="16"/>
                <w:lang w:val="en-GB"/>
              </w:rPr>
              <w:t xml:space="preserve">Feedback is focused on both public speaking skills, and on specialty specific organization of the case. </w:t>
            </w:r>
          </w:p>
        </w:tc>
      </w:tr>
      <w:tr w:rsidR="00352CC3" w:rsidRPr="002047B3" w14:paraId="11512AC0" w14:textId="77777777" w:rsidTr="00E05B37">
        <w:tc>
          <w:tcPr>
            <w:tcW w:w="5039" w:type="dxa"/>
            <w:shd w:val="clear" w:color="auto" w:fill="D0CECE" w:themeFill="background2" w:themeFillShade="E6"/>
          </w:tcPr>
          <w:p w14:paraId="75969E93" w14:textId="77777777" w:rsidR="00352CC3" w:rsidRPr="002047B3" w:rsidRDefault="00352CC3" w:rsidP="00E05B37">
            <w:pPr>
              <w:rPr>
                <w:rFonts w:cs="Times New Roman"/>
                <w:b/>
                <w:sz w:val="18"/>
                <w:szCs w:val="18"/>
                <w:lang w:val="en-GB"/>
              </w:rPr>
            </w:pPr>
            <w:r w:rsidRPr="002047B3">
              <w:rPr>
                <w:rFonts w:cs="Times New Roman"/>
                <w:b/>
                <w:sz w:val="18"/>
                <w:szCs w:val="18"/>
                <w:lang w:val="en-GB"/>
              </w:rPr>
              <w:t>Learning Task 3.4 - 3.11</w:t>
            </w:r>
          </w:p>
        </w:tc>
        <w:tc>
          <w:tcPr>
            <w:tcW w:w="3799" w:type="dxa"/>
            <w:shd w:val="clear" w:color="auto" w:fill="D0CECE" w:themeFill="background2" w:themeFillShade="E6"/>
          </w:tcPr>
          <w:p w14:paraId="2E4E6A4F" w14:textId="77777777" w:rsidR="00352CC3" w:rsidRPr="002047B3" w:rsidRDefault="00352CC3" w:rsidP="00E05B37">
            <w:pPr>
              <w:rPr>
                <w:rFonts w:cs="Times New Roman"/>
                <w:b/>
                <w:sz w:val="18"/>
                <w:szCs w:val="18"/>
                <w:lang w:val="en-GB"/>
              </w:rPr>
            </w:pPr>
            <w:r w:rsidRPr="002047B3">
              <w:rPr>
                <w:rFonts w:cs="Times New Roman"/>
                <w:b/>
                <w:sz w:val="18"/>
                <w:szCs w:val="18"/>
                <w:lang w:val="en-GB"/>
              </w:rPr>
              <w:t>Just-in-Time Information</w:t>
            </w:r>
          </w:p>
        </w:tc>
      </w:tr>
      <w:tr w:rsidR="00352CC3" w:rsidRPr="002047B3" w14:paraId="64FC7348" w14:textId="77777777" w:rsidTr="00E05B37">
        <w:trPr>
          <w:trHeight w:val="1277"/>
        </w:trPr>
        <w:tc>
          <w:tcPr>
            <w:tcW w:w="5039" w:type="dxa"/>
          </w:tcPr>
          <w:p w14:paraId="71E1B740" w14:textId="77777777" w:rsidR="00352CC3" w:rsidRPr="002047B3" w:rsidRDefault="00352CC3" w:rsidP="00E05B37">
            <w:pPr>
              <w:rPr>
                <w:rFonts w:cs="Times New Roman"/>
                <w:b/>
                <w:sz w:val="16"/>
                <w:szCs w:val="16"/>
                <w:lang w:val="en-GB"/>
              </w:rPr>
            </w:pPr>
            <w:r w:rsidRPr="002047B3">
              <w:rPr>
                <w:rFonts w:cs="Times New Roman"/>
                <w:sz w:val="16"/>
                <w:szCs w:val="16"/>
                <w:lang w:val="en-GB"/>
              </w:rPr>
              <w:t xml:space="preserve">Interview a patient selected by the team in each of the 8 core specialties. Students review the medical record and integrate information from other data sources. Students have limited time to prepare the </w:t>
            </w:r>
            <w:r>
              <w:rPr>
                <w:rFonts w:cs="Times New Roman"/>
                <w:sz w:val="16"/>
                <w:szCs w:val="16"/>
                <w:lang w:val="en-GB"/>
              </w:rPr>
              <w:t>case presentation</w:t>
            </w:r>
            <w:r w:rsidRPr="002047B3">
              <w:rPr>
                <w:rFonts w:cs="Times New Roman"/>
                <w:sz w:val="16"/>
                <w:szCs w:val="16"/>
                <w:lang w:val="en-GB"/>
              </w:rPr>
              <w:t xml:space="preserve"> and present to the team (peers, residents, and / or attending) in a formal clinical setting. Use of notes should be limited to factual data (e.g. vital signs, medications, lab / radiographic results).   </w:t>
            </w:r>
          </w:p>
        </w:tc>
        <w:tc>
          <w:tcPr>
            <w:tcW w:w="3799" w:type="dxa"/>
          </w:tcPr>
          <w:p w14:paraId="7B401898" w14:textId="77777777" w:rsidR="00352CC3" w:rsidRPr="002047B3" w:rsidRDefault="00352CC3" w:rsidP="00E05B37">
            <w:pPr>
              <w:rPr>
                <w:rFonts w:cs="Times New Roman"/>
                <w:sz w:val="16"/>
                <w:szCs w:val="16"/>
                <w:lang w:val="en-GB"/>
              </w:rPr>
            </w:pPr>
            <w:r w:rsidRPr="002047B3">
              <w:rPr>
                <w:rFonts w:cs="Times New Roman"/>
                <w:sz w:val="16"/>
                <w:szCs w:val="16"/>
                <w:lang w:val="en-GB"/>
              </w:rPr>
              <w:t xml:space="preserve">Students may look up information on disease presentations as needed or consult the team. Feedback is focused on appropriate use of specialty specific format, use of correct medical terminology, and clinical reasoning as evidenced by what is included / excluded from the </w:t>
            </w:r>
            <w:r>
              <w:rPr>
                <w:rFonts w:cs="Times New Roman"/>
                <w:sz w:val="16"/>
                <w:szCs w:val="16"/>
                <w:lang w:val="en-GB"/>
              </w:rPr>
              <w:t>case presentation</w:t>
            </w:r>
            <w:r w:rsidRPr="002047B3">
              <w:rPr>
                <w:rFonts w:cs="Times New Roman"/>
                <w:sz w:val="16"/>
                <w:szCs w:val="16"/>
                <w:lang w:val="en-GB"/>
              </w:rPr>
              <w:t xml:space="preserve"> and the assessment and plan.</w:t>
            </w:r>
          </w:p>
        </w:tc>
      </w:tr>
    </w:tbl>
    <w:p w14:paraId="43DF78EF" w14:textId="77777777" w:rsidR="00352CC3" w:rsidRPr="002047B3" w:rsidRDefault="00352CC3" w:rsidP="00352CC3">
      <w:pPr>
        <w:rPr>
          <w:lang w:val="en-GB"/>
        </w:rPr>
      </w:pPr>
    </w:p>
    <w:p w14:paraId="6F2F3240" w14:textId="77777777" w:rsidR="00963C1F" w:rsidRDefault="00963C1F">
      <w:bookmarkStart w:id="0" w:name="_GoBack"/>
      <w:bookmarkEnd w:id="0"/>
    </w:p>
    <w:sectPr w:rsidR="00963C1F" w:rsidSect="00EC1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E00F8"/>
    <w:multiLevelType w:val="hybridMultilevel"/>
    <w:tmpl w:val="2CC4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EA2FC2"/>
    <w:multiLevelType w:val="hybridMultilevel"/>
    <w:tmpl w:val="BE36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B268E0"/>
    <w:multiLevelType w:val="hybridMultilevel"/>
    <w:tmpl w:val="6A9C6D0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CC3"/>
    <w:rsid w:val="00352CC3"/>
    <w:rsid w:val="00963C1F"/>
    <w:rsid w:val="009A4233"/>
    <w:rsid w:val="00D23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4AE4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52CC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CC3"/>
    <w:pPr>
      <w:ind w:left="720"/>
      <w:contextualSpacing/>
    </w:pPr>
    <w:rPr>
      <w:rFonts w:ascii="Times New Roman" w:eastAsia="Times New Roman" w:hAnsi="Times New Roman" w:cs="Times New Roman"/>
    </w:rPr>
  </w:style>
  <w:style w:type="table" w:styleId="TableGrid">
    <w:name w:val="Table Grid"/>
    <w:basedOn w:val="TableNormal"/>
    <w:uiPriority w:val="59"/>
    <w:rsid w:val="00352CC3"/>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699</Words>
  <Characters>3985</Characters>
  <Application>Microsoft Macintosh Word</Application>
  <DocSecurity>0</DocSecurity>
  <Lines>33</Lines>
  <Paragraphs>9</Paragraphs>
  <ScaleCrop>false</ScaleCrop>
  <LinksUpToDate>false</LinksUpToDate>
  <CharactersWithSpaces>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Daniel</dc:creator>
  <cp:keywords/>
  <dc:description/>
  <cp:lastModifiedBy>Michelle Daniel</cp:lastModifiedBy>
  <cp:revision>1</cp:revision>
  <dcterms:created xsi:type="dcterms:W3CDTF">2018-02-07T14:11:00Z</dcterms:created>
  <dcterms:modified xsi:type="dcterms:W3CDTF">2018-02-07T14:11:00Z</dcterms:modified>
</cp:coreProperties>
</file>