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E7395" w14:textId="1539B76C" w:rsidR="00AD596A" w:rsidRDefault="007821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3E54F1" wp14:editId="7BE42BC1">
                <wp:simplePos x="0" y="0"/>
                <wp:positionH relativeFrom="column">
                  <wp:posOffset>-186267</wp:posOffset>
                </wp:positionH>
                <wp:positionV relativeFrom="paragraph">
                  <wp:posOffset>-330200</wp:posOffset>
                </wp:positionV>
                <wp:extent cx="5054600" cy="2794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309C1D" w14:textId="248818A9" w:rsidR="00782113" w:rsidRDefault="00782113">
                            <w:r>
                              <w:t xml:space="preserve">Supplemental Appendix 1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E54F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4.65pt;margin-top:-26pt;width:398pt;height:2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" fillcolor="white [3201]" strokeweight=".5pt">
                <v:textbox>
                  <w:txbxContent>
                    <w:p w14:paraId="07309C1D" w14:textId="248818A9" w:rsidR="00782113" w:rsidRDefault="00782113">
                      <w:r>
                        <w:t xml:space="preserve">Supplemental Appendix 1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D596A" w:rsidRPr="00AD596A">
        <w:rPr>
          <w:noProof/>
        </w:rPr>
        <w:drawing>
          <wp:inline distT="0" distB="0" distL="0" distR="0" wp14:anchorId="20929937" wp14:editId="330C85A2">
            <wp:extent cx="3962400" cy="3314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877956" w14:textId="71DC0C65" w:rsidR="00963C4C" w:rsidRDefault="003707A8">
      <w:r>
        <w:t>Figure 1. Histogram of the outcome variable “weighted misconduct score” before square</w:t>
      </w:r>
      <w:r w:rsidR="00FF217E">
        <w:t xml:space="preserve"> </w:t>
      </w:r>
      <w:r>
        <w:t>root transformation</w:t>
      </w:r>
    </w:p>
    <w:p w14:paraId="21D47202" w14:textId="77777777" w:rsidR="001F3798" w:rsidRDefault="001F3798"/>
    <w:p w14:paraId="38405E64" w14:textId="77777777" w:rsidR="009E0FDD" w:rsidRDefault="009E0FDD"/>
    <w:p w14:paraId="733DC32B" w14:textId="77777777" w:rsidR="009E0FDD" w:rsidRDefault="009E0FDD"/>
    <w:p w14:paraId="0F8846FC" w14:textId="75239A1C" w:rsidR="003707A8" w:rsidRDefault="009E0FDD">
      <w:r w:rsidRPr="009E0FDD">
        <w:rPr>
          <w:noProof/>
        </w:rPr>
        <w:drawing>
          <wp:inline distT="0" distB="0" distL="0" distR="0" wp14:anchorId="35BA1D08" wp14:editId="3FF88BC8">
            <wp:extent cx="3962400" cy="3314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2823" w14:textId="6EECA5B7" w:rsidR="003707A8" w:rsidRDefault="003707A8">
      <w:r>
        <w:t>Figure 2. Histogram of the outcome variable “weighted misconduct score” after square</w:t>
      </w:r>
      <w:r w:rsidR="00FF217E">
        <w:t xml:space="preserve"> </w:t>
      </w:r>
      <w:r>
        <w:t>root transformation</w:t>
      </w:r>
    </w:p>
    <w:p w14:paraId="384D0C66" w14:textId="7EE168B6" w:rsidR="003707A8" w:rsidRDefault="003707A8"/>
    <w:p w14:paraId="287B0F25" w14:textId="303397D6" w:rsidR="003707A8" w:rsidRDefault="00D168FB">
      <w:r w:rsidRPr="00D168FB">
        <w:rPr>
          <w:noProof/>
        </w:rPr>
        <w:lastRenderedPageBreak/>
        <w:drawing>
          <wp:inline distT="0" distB="0" distL="0" distR="0" wp14:anchorId="4654ABFB" wp14:editId="3956A1B6">
            <wp:extent cx="3962400" cy="3314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2A035" w14:textId="73127713" w:rsidR="0099368E" w:rsidRDefault="003707A8" w:rsidP="0099368E">
      <w:r>
        <w:t xml:space="preserve">Figure 3. </w:t>
      </w:r>
      <w:r w:rsidR="0099368E">
        <w:t>Normal probability plot of regression standardized residuals before transformation of the outcome variable “weighted misconduct score”</w:t>
      </w:r>
    </w:p>
    <w:p w14:paraId="59B17CD8" w14:textId="3540791A" w:rsidR="003707A8" w:rsidRDefault="003707A8"/>
    <w:p w14:paraId="7D93230D" w14:textId="10B4A7AE" w:rsidR="003707A8" w:rsidRDefault="003707A8"/>
    <w:p w14:paraId="38225197" w14:textId="5FBFC6FC" w:rsidR="003707A8" w:rsidRDefault="00C331A2">
      <w:r w:rsidRPr="00C331A2">
        <w:rPr>
          <w:noProof/>
        </w:rPr>
        <w:drawing>
          <wp:inline distT="0" distB="0" distL="0" distR="0" wp14:anchorId="32ACABA6" wp14:editId="2541D70C">
            <wp:extent cx="3962400" cy="3314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BD50" w14:textId="03C184DF" w:rsidR="003707A8" w:rsidRDefault="003707A8">
      <w:r>
        <w:t xml:space="preserve">Figure 4. </w:t>
      </w:r>
      <w:r w:rsidR="0036143F">
        <w:t>Normal probability</w:t>
      </w:r>
      <w:r>
        <w:t xml:space="preserve"> plot of </w:t>
      </w:r>
      <w:r w:rsidR="00C331A2">
        <w:t xml:space="preserve">regression standardized residuals after </w:t>
      </w:r>
      <w:r w:rsidR="0099368E">
        <w:t>transformation of the outcome variable “weighted misconduct score”</w:t>
      </w:r>
      <w:r w:rsidR="00B36099">
        <w:t xml:space="preserve"> (the same regression model applied as in Figure 3)</w:t>
      </w:r>
    </w:p>
    <w:sectPr w:rsidR="003707A8" w:rsidSect="003444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0AB"/>
    <w:rsid w:val="001F3798"/>
    <w:rsid w:val="00344430"/>
    <w:rsid w:val="0036143F"/>
    <w:rsid w:val="003707A8"/>
    <w:rsid w:val="0045432E"/>
    <w:rsid w:val="00782113"/>
    <w:rsid w:val="008930AB"/>
    <w:rsid w:val="0099368E"/>
    <w:rsid w:val="009E0FDD"/>
    <w:rsid w:val="00AD596A"/>
    <w:rsid w:val="00B36099"/>
    <w:rsid w:val="00C331A2"/>
    <w:rsid w:val="00C4141F"/>
    <w:rsid w:val="00D168FB"/>
    <w:rsid w:val="00FF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EC066"/>
  <w14:defaultImageDpi w14:val="32767"/>
  <w15:chartTrackingRefBased/>
  <w15:docId w15:val="{EBFC532F-BA02-144F-933E-8F8ACD21B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 Dong</dc:creator>
  <cp:keywords/>
  <dc:description/>
  <cp:lastModifiedBy>lauren maggio</cp:lastModifiedBy>
  <cp:revision>10</cp:revision>
  <dcterms:created xsi:type="dcterms:W3CDTF">2018-12-05T17:58:00Z</dcterms:created>
  <dcterms:modified xsi:type="dcterms:W3CDTF">2018-12-10T01:43:00Z</dcterms:modified>
</cp:coreProperties>
</file>