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5C2B" w14:textId="77777777" w:rsidR="004D0ECC" w:rsidRDefault="004D0ECC" w:rsidP="004D0ECC">
      <w:pPr>
        <w:pStyle w:val="Heading2"/>
        <w:spacing w:before="0" w:after="225" w:line="432" w:lineRule="exact"/>
        <w:rPr>
          <w:rFonts w:ascii="Poppins" w:eastAsia="Times New Roman" w:hAnsi="Poppins" w:cs="Poppins"/>
          <w:color w:val="2C54AE"/>
        </w:rPr>
      </w:pPr>
      <w:r>
        <w:rPr>
          <w:rFonts w:ascii="Poppins" w:eastAsia="Times New Roman" w:hAnsi="Poppins" w:cs="Poppins"/>
          <w:color w:val="2C54AE"/>
        </w:rPr>
        <w:t>2025 Spring Election filing period starts Dec. 1</w:t>
      </w:r>
    </w:p>
    <w:p w14:paraId="4F49B3F0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Fonts w:ascii="Poppins" w:hAnsi="Poppins" w:cs="Poppins"/>
          <w:color w:val="333333"/>
        </w:rPr>
        <w:t xml:space="preserve">Beginning Dec. 1, candidates seeking ballot access for </w:t>
      </w:r>
      <w:proofErr w:type="gramStart"/>
      <w:r>
        <w:rPr>
          <w:rFonts w:ascii="Poppins" w:hAnsi="Poppins" w:cs="Poppins"/>
          <w:color w:val="333333"/>
        </w:rPr>
        <w:t>the April</w:t>
      </w:r>
      <w:proofErr w:type="gramEnd"/>
      <w:r>
        <w:rPr>
          <w:rFonts w:ascii="Poppins" w:hAnsi="Poppins" w:cs="Poppins"/>
          <w:color w:val="333333"/>
        </w:rPr>
        <w:t xml:space="preserve"> 1, 2025, Spring Election may begin circulating nomination papers.</w:t>
      </w:r>
    </w:p>
    <w:p w14:paraId="5988E19E" w14:textId="77777777" w:rsidR="004D0ECC" w:rsidRDefault="004D0ECC" w:rsidP="004D0ECC">
      <w:pPr>
        <w:pStyle w:val="Heading3"/>
        <w:spacing w:before="0" w:after="180" w:line="360" w:lineRule="exact"/>
        <w:rPr>
          <w:rFonts w:ascii="Poppins" w:eastAsia="Times New Roman" w:hAnsi="Poppins" w:cs="Poppins"/>
          <w:color w:val="545E66"/>
          <w:sz w:val="30"/>
          <w:szCs w:val="30"/>
        </w:rPr>
      </w:pPr>
      <w:r>
        <w:rPr>
          <w:rFonts w:ascii="Poppins" w:eastAsia="Times New Roman" w:hAnsi="Poppins" w:cs="Poppins"/>
          <w:color w:val="545E66"/>
          <w:sz w:val="30"/>
          <w:szCs w:val="30"/>
        </w:rPr>
        <w:t>Candidate Checklist</w:t>
      </w:r>
    </w:p>
    <w:p w14:paraId="734445A9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Fonts w:ascii="Poppins" w:hAnsi="Poppins" w:cs="Poppins"/>
          <w:color w:val="333333"/>
        </w:rPr>
        <w:t xml:space="preserve">The </w:t>
      </w:r>
      <w:r>
        <w:rPr>
          <w:rStyle w:val="Strong"/>
          <w:rFonts w:ascii="Poppins" w:hAnsi="Poppins" w:cs="Poppins"/>
          <w:color w:val="333333"/>
        </w:rPr>
        <w:t>Ballot Access Checklists</w:t>
      </w:r>
      <w:r>
        <w:rPr>
          <w:rFonts w:ascii="Poppins" w:hAnsi="Poppins" w:cs="Poppins"/>
          <w:color w:val="333333"/>
        </w:rPr>
        <w:t xml:space="preserve"> for both state and local offices are available here: </w:t>
      </w:r>
      <w:hyperlink r:id="rId5" w:tgtFrame="_blank" w:history="1">
        <w:r>
          <w:rPr>
            <w:rStyle w:val="Hyperlink"/>
            <w:rFonts w:ascii="Poppins" w:hAnsi="Poppins" w:cs="Poppins"/>
            <w:b/>
            <w:bCs/>
            <w:color w:val="2C54AE"/>
          </w:rPr>
          <w:t>Candidates</w:t>
        </w:r>
      </w:hyperlink>
    </w:p>
    <w:p w14:paraId="1D314761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Fonts w:ascii="Poppins" w:hAnsi="Poppins" w:cs="Poppins"/>
          <w:color w:val="333333"/>
        </w:rPr>
        <w:t>The checklists assist candidates in qualifying for ballot placement. They may be reproduced and given to your candidates, along with the proper ballot access forms:</w:t>
      </w:r>
    </w:p>
    <w:p w14:paraId="068C05C5" w14:textId="77777777" w:rsidR="004D0ECC" w:rsidRDefault="004D0ECC" w:rsidP="004D0ECC">
      <w:pPr>
        <w:numPr>
          <w:ilvl w:val="0"/>
          <w:numId w:val="1"/>
        </w:numPr>
        <w:rPr>
          <w:rFonts w:ascii="Poppins" w:eastAsia="Times New Roman" w:hAnsi="Poppins" w:cs="Poppins"/>
          <w:color w:val="333333"/>
        </w:rPr>
      </w:pPr>
      <w:hyperlink r:id="rId6" w:tgtFrame="_blank" w:history="1">
        <w:r>
          <w:rPr>
            <w:rStyle w:val="Hyperlink"/>
            <w:rFonts w:ascii="Poppins" w:eastAsia="Times New Roman" w:hAnsi="Poppins" w:cs="Poppins"/>
            <w:b/>
            <w:bCs/>
            <w:color w:val="2C54AE"/>
          </w:rPr>
          <w:t>CF-1: Campaign Finance Registration Statement</w:t>
        </w:r>
      </w:hyperlink>
    </w:p>
    <w:p w14:paraId="44C60C84" w14:textId="77777777" w:rsidR="004D0ECC" w:rsidRDefault="004D0ECC" w:rsidP="004D0ECC">
      <w:pPr>
        <w:numPr>
          <w:ilvl w:val="0"/>
          <w:numId w:val="1"/>
        </w:numPr>
        <w:rPr>
          <w:rFonts w:ascii="Poppins" w:eastAsia="Times New Roman" w:hAnsi="Poppins" w:cs="Poppins"/>
          <w:color w:val="333333"/>
        </w:rPr>
      </w:pPr>
      <w:hyperlink r:id="rId7" w:tgtFrame="_blank" w:history="1">
        <w:r>
          <w:rPr>
            <w:rStyle w:val="Hyperlink"/>
            <w:rFonts w:ascii="Poppins" w:eastAsia="Times New Roman" w:hAnsi="Poppins" w:cs="Poppins"/>
            <w:b/>
            <w:bCs/>
            <w:color w:val="2C54AE"/>
          </w:rPr>
          <w:t>EL-162: Declaration of Candidacy</w:t>
        </w:r>
      </w:hyperlink>
    </w:p>
    <w:p w14:paraId="7CDAF566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Fonts w:ascii="Poppins" w:hAnsi="Poppins" w:cs="Poppins"/>
          <w:color w:val="333333"/>
        </w:rPr>
        <w:t xml:space="preserve">We also recommend that you direct your candidates’ attention to WEC’s </w:t>
      </w:r>
      <w:hyperlink r:id="rId8" w:tgtFrame="_blank" w:history="1">
        <w:r>
          <w:rPr>
            <w:rStyle w:val="Hyperlink"/>
            <w:rFonts w:ascii="Poppins" w:hAnsi="Poppins" w:cs="Poppins"/>
            <w:b/>
            <w:bCs/>
            <w:color w:val="2C54AE"/>
          </w:rPr>
          <w:t>Getting on the Ballot page.</w:t>
        </w:r>
      </w:hyperlink>
      <w:r>
        <w:rPr>
          <w:rFonts w:ascii="Poppins" w:hAnsi="Poppins" w:cs="Poppins"/>
          <w:color w:val="333333"/>
        </w:rPr>
        <w:t xml:space="preserve"> It is a good resource for both candidates and filing officers to prevent errors on nomination papers and avoid challenges.</w:t>
      </w:r>
    </w:p>
    <w:p w14:paraId="770534E6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Style w:val="Strong"/>
          <w:rFonts w:ascii="Poppins" w:hAnsi="Poppins" w:cs="Poppins"/>
          <w:color w:val="333333"/>
        </w:rPr>
        <w:t>Non-Candidacy Notification</w:t>
      </w:r>
      <w:r>
        <w:rPr>
          <w:rFonts w:ascii="Poppins" w:hAnsi="Poppins" w:cs="Poppins"/>
          <w:color w:val="333333"/>
        </w:rPr>
        <w:t xml:space="preserve"> - For the 2025 Spring Election, any incumbent officeholder for state office who does not intend to seek re-election should file a Notification of Noncandidacy Form (EL-163) no later than 5 p.m. on Friday, Dec. 27, 2024.</w:t>
      </w:r>
    </w:p>
    <w:p w14:paraId="1DCB5CA9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Fonts w:ascii="Poppins" w:hAnsi="Poppins" w:cs="Poppins"/>
          <w:color w:val="333333"/>
        </w:rPr>
        <w:t xml:space="preserve">The </w:t>
      </w:r>
      <w:hyperlink r:id="rId9" w:tgtFrame="_blank" w:history="1">
        <w:r>
          <w:rPr>
            <w:rStyle w:val="Hyperlink"/>
            <w:rFonts w:ascii="Poppins" w:hAnsi="Poppins" w:cs="Poppins"/>
            <w:b/>
            <w:bCs/>
            <w:color w:val="2C54AE"/>
          </w:rPr>
          <w:t>EL-163</w:t>
        </w:r>
      </w:hyperlink>
      <w:r>
        <w:rPr>
          <w:rFonts w:ascii="Poppins" w:hAnsi="Poppins" w:cs="Poppins"/>
          <w:color w:val="333333"/>
        </w:rPr>
        <w:t xml:space="preserve"> is available from the Wisconsin Elections Commission website.</w:t>
      </w:r>
    </w:p>
    <w:p w14:paraId="1DAE71AD" w14:textId="77777777" w:rsidR="004D0ECC" w:rsidRDefault="004D0ECC" w:rsidP="004D0ECC">
      <w:pPr>
        <w:pStyle w:val="Heading3"/>
        <w:spacing w:before="0" w:after="180" w:line="360" w:lineRule="exact"/>
        <w:rPr>
          <w:rFonts w:ascii="Poppins" w:eastAsia="Times New Roman" w:hAnsi="Poppins" w:cs="Poppins"/>
          <w:color w:val="545E66"/>
          <w:sz w:val="30"/>
          <w:szCs w:val="30"/>
        </w:rPr>
      </w:pPr>
      <w:r>
        <w:rPr>
          <w:rFonts w:ascii="Poppins" w:eastAsia="Times New Roman" w:hAnsi="Poppins" w:cs="Poppins"/>
          <w:color w:val="545E66"/>
          <w:sz w:val="30"/>
          <w:szCs w:val="30"/>
        </w:rPr>
        <w:t>Type A Notice</w:t>
      </w:r>
    </w:p>
    <w:p w14:paraId="484BA8C1" w14:textId="77777777" w:rsidR="004D0ECC" w:rsidRDefault="004D0ECC" w:rsidP="004D0ECC">
      <w:pPr>
        <w:pStyle w:val="NormalWeb"/>
        <w:spacing w:before="75" w:beforeAutospacing="0" w:after="75" w:afterAutospacing="0" w:line="288" w:lineRule="exact"/>
        <w:rPr>
          <w:rFonts w:ascii="Poppins" w:hAnsi="Poppins" w:cs="Poppins"/>
          <w:color w:val="333333"/>
        </w:rPr>
      </w:pPr>
      <w:r>
        <w:rPr>
          <w:rFonts w:ascii="Poppins" w:hAnsi="Poppins" w:cs="Poppins"/>
          <w:color w:val="333333"/>
        </w:rPr>
        <w:t xml:space="preserve">The Wisconsin Elections Commission recently sent county clerks the </w:t>
      </w:r>
      <w:hyperlink r:id="rId10" w:tgtFrame="_blank" w:history="1">
        <w:r>
          <w:rPr>
            <w:rStyle w:val="Hyperlink"/>
            <w:rFonts w:ascii="Poppins" w:hAnsi="Poppins" w:cs="Poppins"/>
            <w:b/>
            <w:bCs/>
            <w:color w:val="2C54AE"/>
          </w:rPr>
          <w:t>Type A Notice for the 2025 Spring Election</w:t>
        </w:r>
      </w:hyperlink>
      <w:r>
        <w:rPr>
          <w:rFonts w:ascii="Poppins" w:hAnsi="Poppins" w:cs="Poppins"/>
          <w:color w:val="333333"/>
        </w:rPr>
        <w:t>, which contains all state level and judicial offices to be elected throughout the state.</w:t>
      </w:r>
    </w:p>
    <w:p w14:paraId="20CB78D4" w14:textId="1995C2B7" w:rsidR="001144AF" w:rsidRDefault="004D0ECC" w:rsidP="004D0ECC">
      <w:r>
        <w:rPr>
          <w:rStyle w:val="Strong"/>
          <w:rFonts w:ascii="Poppins" w:hAnsi="Poppins" w:cs="Poppins"/>
          <w:color w:val="333333"/>
        </w:rPr>
        <w:t>Note</w:t>
      </w:r>
      <w:r>
        <w:rPr>
          <w:rFonts w:ascii="Poppins" w:hAnsi="Poppins" w:cs="Poppins"/>
          <w:color w:val="333333"/>
        </w:rPr>
        <w:t>: If a Circuit Court judge resigns on or before Dec. 1, 2024, that office will be up for election at the 2025 Spring Election. If a judicial vacancy occurs during this period, we will contact the affected county clerks with an amended Type A Notice.</w:t>
      </w:r>
    </w:p>
    <w:sectPr w:rsidR="0011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4ACC"/>
    <w:multiLevelType w:val="multilevel"/>
    <w:tmpl w:val="7A1C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0166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CC"/>
    <w:rsid w:val="001144AF"/>
    <w:rsid w:val="002A11A8"/>
    <w:rsid w:val="004D0ECC"/>
    <w:rsid w:val="007955A0"/>
    <w:rsid w:val="00862D49"/>
    <w:rsid w:val="00C361E3"/>
    <w:rsid w:val="00E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1866"/>
  <w15:chartTrackingRefBased/>
  <w15:docId w15:val="{A9979BA7-163A-4287-B12B-FBD7665F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ECC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E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E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E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E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E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D0ECC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4D0EC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0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ions.wi.gov/candidates/getting-ballot?utm_campaign=XVIII&amp;utm_medium=email&amp;utm_source=newslett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lections.wi.gov/wec-form/declaration-candidacy-el-162-162sd?utm_campaign=XVIII&amp;utm_medium=email&amp;utm_source=newslet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ics.wi.gov/Resources/CF-1%20Registration%20Statement%20Fillable.pdf?utm_campaign=XVIII&amp;utm_medium=email&amp;utm_source=newslet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ctions.wi.gov/candidates?utm_campaign=XVIII&amp;utm_medium=email&amp;utm_source=newsletter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elections.wi.gov/memo/type-notice-april-1-2025-spring-election-and-other-important-information?utm_campaign=XVIII&amp;utm_medium=email&amp;utm_source=newsle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ctions.wi.gov/wec-form/notification-noncandidacy-el-163?utm_campaign=XVIII&amp;utm_medium=email&amp;utm_source=newslett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D582A58842B488FAA3C80C1B2051F" ma:contentTypeVersion="18" ma:contentTypeDescription="Create a new document." ma:contentTypeScope="" ma:versionID="c35d467b26610dc0929955b3a1d2094f">
  <xsd:schema xmlns:xsd="http://www.w3.org/2001/XMLSchema" xmlns:xs="http://www.w3.org/2001/XMLSchema" xmlns:p="http://schemas.microsoft.com/office/2006/metadata/properties" xmlns:ns2="fb3e79a9-85db-4cb0-972e-b0f7867957ca" xmlns:ns3="902e0a4d-2860-43d9-812e-8fb81631eff1" targetNamespace="http://schemas.microsoft.com/office/2006/metadata/properties" ma:root="true" ma:fieldsID="9300c9c7e472e61f493104551f8b7660" ns2:_="" ns3:_="">
    <xsd:import namespace="fb3e79a9-85db-4cb0-972e-b0f7867957ca"/>
    <xsd:import namespace="902e0a4d-2860-43d9-812e-8fb81631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e79a9-85db-4cb0-972e-b0f786795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c7ce2d-0f5a-45eb-9791-a21c482f4f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0a4d-2860-43d9-812e-8fb81631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db3f72-b215-47ff-bff7-0c6c7ea9ad9b}" ma:internalName="TaxCatchAll" ma:showField="CatchAllData" ma:web="902e0a4d-2860-43d9-812e-8fb81631e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e79a9-85db-4cb0-972e-b0f7867957ca">
      <Terms xmlns="http://schemas.microsoft.com/office/infopath/2007/PartnerControls"/>
    </lcf76f155ced4ddcb4097134ff3c332f>
    <TaxCatchAll xmlns="902e0a4d-2860-43d9-812e-8fb81631eff1" xsi:nil="true"/>
  </documentManagement>
</p:properties>
</file>

<file path=customXml/itemProps1.xml><?xml version="1.0" encoding="utf-8"?>
<ds:datastoreItem xmlns:ds="http://schemas.openxmlformats.org/officeDocument/2006/customXml" ds:itemID="{3728FA93-188A-427B-8D78-FCABBFA3984E}"/>
</file>

<file path=customXml/itemProps2.xml><?xml version="1.0" encoding="utf-8"?>
<ds:datastoreItem xmlns:ds="http://schemas.openxmlformats.org/officeDocument/2006/customXml" ds:itemID="{D3796F45-6184-4C29-A9DE-6FFD8BAC026D}"/>
</file>

<file path=customXml/itemProps3.xml><?xml version="1.0" encoding="utf-8"?>
<ds:datastoreItem xmlns:ds="http://schemas.openxmlformats.org/officeDocument/2006/customXml" ds:itemID="{F91C3816-378E-4249-8C62-0FC5980AB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Hanson</dc:creator>
  <cp:keywords/>
  <dc:description/>
  <cp:lastModifiedBy>Jennifer Hanson</cp:lastModifiedBy>
  <cp:revision>1</cp:revision>
  <dcterms:created xsi:type="dcterms:W3CDTF">2024-12-02T22:11:00Z</dcterms:created>
  <dcterms:modified xsi:type="dcterms:W3CDTF">2024-12-02T22:12:00Z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0x010100D82D582A58842B488FAA3C80C1B2051F</vt:lpwstr>
  </property>
</Properties>
</file>