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752B" w14:textId="7432D3E0" w:rsidR="00BA7193" w:rsidRDefault="00BA7193" w:rsidP="00BA7193">
      <w:pPr>
        <w:pStyle w:val="NoSpacing"/>
        <w:jc w:val="center"/>
        <w:rPr>
          <w:sz w:val="24"/>
          <w:szCs w:val="24"/>
        </w:rPr>
      </w:pPr>
      <w:r w:rsidRPr="00BA7193">
        <w:rPr>
          <w:sz w:val="24"/>
          <w:szCs w:val="24"/>
        </w:rPr>
        <w:t>NOTICE OF PUBLIC HEARING</w:t>
      </w:r>
    </w:p>
    <w:p w14:paraId="2BDE066E" w14:textId="6262CF8C" w:rsidR="00BA7193" w:rsidRDefault="00BA7193" w:rsidP="00BA7193">
      <w:pPr>
        <w:pStyle w:val="NoSpacing"/>
        <w:jc w:val="center"/>
        <w:rPr>
          <w:sz w:val="24"/>
          <w:szCs w:val="24"/>
        </w:rPr>
      </w:pPr>
      <w:r>
        <w:rPr>
          <w:sz w:val="24"/>
          <w:szCs w:val="24"/>
        </w:rPr>
        <w:t>2024 BUDGET SUMMARY</w:t>
      </w:r>
    </w:p>
    <w:p w14:paraId="7063E0E0" w14:textId="03DBB31F" w:rsidR="00BA7193" w:rsidRDefault="00BA7193" w:rsidP="00BA7193">
      <w:pPr>
        <w:pStyle w:val="NoSpacing"/>
        <w:jc w:val="center"/>
        <w:rPr>
          <w:sz w:val="24"/>
          <w:szCs w:val="24"/>
        </w:rPr>
      </w:pPr>
      <w:r>
        <w:rPr>
          <w:sz w:val="24"/>
          <w:szCs w:val="24"/>
        </w:rPr>
        <w:t>VILLAGE OF MARQUETTE</w:t>
      </w:r>
    </w:p>
    <w:p w14:paraId="305DB193" w14:textId="77777777" w:rsidR="00BA7193" w:rsidRDefault="00BA7193" w:rsidP="00BA7193">
      <w:pPr>
        <w:pStyle w:val="NoSpacing"/>
        <w:rPr>
          <w:sz w:val="24"/>
          <w:szCs w:val="24"/>
        </w:rPr>
      </w:pPr>
      <w:r>
        <w:rPr>
          <w:sz w:val="24"/>
          <w:szCs w:val="24"/>
        </w:rPr>
        <w:tab/>
        <w:t xml:space="preserve">A PUBLIC HEARING on the proposed 2024 Budget for the Village of Marquette, </w:t>
      </w:r>
    </w:p>
    <w:p w14:paraId="7B3CBC1A" w14:textId="7C5A51D6" w:rsidR="00BA7193" w:rsidRDefault="00BA7193" w:rsidP="00BA7193">
      <w:pPr>
        <w:pStyle w:val="NoSpacing"/>
        <w:rPr>
          <w:sz w:val="24"/>
          <w:szCs w:val="24"/>
        </w:rPr>
      </w:pPr>
      <w:r>
        <w:rPr>
          <w:sz w:val="24"/>
          <w:szCs w:val="24"/>
        </w:rPr>
        <w:t>Green Lake County, Wisconsin, will be held on Monday, November 13, 2023 at 7:00 p.m. at the</w:t>
      </w:r>
    </w:p>
    <w:p w14:paraId="6726A5C4" w14:textId="3C145AFB" w:rsidR="00BA7193" w:rsidRDefault="00BA7193" w:rsidP="00BA7193">
      <w:pPr>
        <w:pStyle w:val="NoSpacing"/>
        <w:rPr>
          <w:sz w:val="24"/>
          <w:szCs w:val="24"/>
        </w:rPr>
      </w:pPr>
      <w:r>
        <w:rPr>
          <w:sz w:val="24"/>
          <w:szCs w:val="24"/>
        </w:rPr>
        <w:t>Village Hall, 127 E. Fourth Street, Marquette, Wisconsin.  At that time, any resident or taxpayer of the village may have an opportunity to be heard on the proposed 2024 Village Budget.  The Budget will be approved at the Budget Hearing.</w:t>
      </w:r>
    </w:p>
    <w:p w14:paraId="19F5C286" w14:textId="7248E783" w:rsidR="00BA7193" w:rsidRDefault="00BA7193" w:rsidP="00BA7193">
      <w:pPr>
        <w:pStyle w:val="NoSpacing"/>
        <w:rPr>
          <w:sz w:val="24"/>
          <w:szCs w:val="24"/>
        </w:rPr>
      </w:pPr>
      <w:r>
        <w:rPr>
          <w:sz w:val="24"/>
          <w:szCs w:val="24"/>
        </w:rPr>
        <w:tab/>
        <w:t>A summary of the proposed 2024 Budget is listed below, and a detail of the items used in compiling the budget is available for review by appointment with the Village Clerk.</w:t>
      </w:r>
    </w:p>
    <w:p w14:paraId="325AF896" w14:textId="49131884" w:rsidR="00BA7193" w:rsidRDefault="00BA7193" w:rsidP="00BA7193">
      <w:pPr>
        <w:pStyle w:val="NoSpacing"/>
        <w:rPr>
          <w:sz w:val="24"/>
          <w:szCs w:val="24"/>
        </w:rPr>
      </w:pPr>
      <w:r>
        <w:rPr>
          <w:sz w:val="24"/>
          <w:szCs w:val="24"/>
        </w:rPr>
        <w:tab/>
        <w:t>The regular monthly board meeting will immediately follow the Budget Hearing.  The levy will be approved at this regular board meeting.</w:t>
      </w:r>
    </w:p>
    <w:p w14:paraId="2E48766E" w14:textId="3682E425" w:rsidR="00BA7193" w:rsidRDefault="00BA7193" w:rsidP="00BA7193">
      <w:pPr>
        <w:pStyle w:val="NoSpacing"/>
        <w:rPr>
          <w:sz w:val="24"/>
          <w:szCs w:val="24"/>
        </w:rPr>
      </w:pPr>
      <w:r>
        <w:rPr>
          <w:sz w:val="24"/>
          <w:szCs w:val="24"/>
        </w:rPr>
        <w:t>Susan Geraldi, Village Clerk    -    920-394-9361</w:t>
      </w:r>
    </w:p>
    <w:tbl>
      <w:tblPr>
        <w:tblStyle w:val="TableGrid"/>
        <w:tblW w:w="0" w:type="auto"/>
        <w:tblLook w:val="04A0" w:firstRow="1" w:lastRow="0" w:firstColumn="1" w:lastColumn="0" w:noHBand="0" w:noVBand="1"/>
      </w:tblPr>
      <w:tblGrid>
        <w:gridCol w:w="3775"/>
        <w:gridCol w:w="1710"/>
        <w:gridCol w:w="2070"/>
        <w:gridCol w:w="1795"/>
      </w:tblGrid>
      <w:tr w:rsidR="000428CD" w14:paraId="194D0CF8" w14:textId="77777777" w:rsidTr="000428CD">
        <w:tc>
          <w:tcPr>
            <w:tcW w:w="3775" w:type="dxa"/>
          </w:tcPr>
          <w:p w14:paraId="22F22C98" w14:textId="3AB1D891" w:rsidR="000428CD" w:rsidRDefault="000428CD" w:rsidP="00BA7193">
            <w:pPr>
              <w:pStyle w:val="NoSpacing"/>
              <w:rPr>
                <w:sz w:val="24"/>
                <w:szCs w:val="24"/>
              </w:rPr>
            </w:pPr>
            <w:r>
              <w:rPr>
                <w:sz w:val="24"/>
                <w:szCs w:val="24"/>
              </w:rPr>
              <w:t>EXPENSE SUMMARY</w:t>
            </w:r>
          </w:p>
        </w:tc>
        <w:tc>
          <w:tcPr>
            <w:tcW w:w="1710" w:type="dxa"/>
          </w:tcPr>
          <w:p w14:paraId="3FA59437" w14:textId="6AD56242" w:rsidR="000428CD" w:rsidRDefault="000428CD" w:rsidP="00BA7193">
            <w:pPr>
              <w:pStyle w:val="NoSpacing"/>
              <w:rPr>
                <w:sz w:val="24"/>
                <w:szCs w:val="24"/>
              </w:rPr>
            </w:pPr>
            <w:r>
              <w:rPr>
                <w:sz w:val="24"/>
                <w:szCs w:val="24"/>
              </w:rPr>
              <w:t>2023   BUDGET</w:t>
            </w:r>
            <w:r w:rsidR="007666A9">
              <w:rPr>
                <w:sz w:val="24"/>
                <w:szCs w:val="24"/>
              </w:rPr>
              <w:t xml:space="preserve"> (</w:t>
            </w:r>
            <w:r w:rsidR="00FC650A">
              <w:rPr>
                <w:sz w:val="24"/>
                <w:szCs w:val="24"/>
              </w:rPr>
              <w:t>2023</w:t>
            </w:r>
            <w:r w:rsidR="007666A9">
              <w:rPr>
                <w:sz w:val="24"/>
                <w:szCs w:val="24"/>
              </w:rPr>
              <w:t>adjusted)</w:t>
            </w:r>
          </w:p>
        </w:tc>
        <w:tc>
          <w:tcPr>
            <w:tcW w:w="2070" w:type="dxa"/>
          </w:tcPr>
          <w:p w14:paraId="2535FD40" w14:textId="77777777" w:rsidR="000428CD" w:rsidRDefault="000428CD" w:rsidP="00BA7193">
            <w:pPr>
              <w:pStyle w:val="NoSpacing"/>
              <w:rPr>
                <w:sz w:val="24"/>
                <w:szCs w:val="24"/>
              </w:rPr>
            </w:pPr>
            <w:r>
              <w:rPr>
                <w:sz w:val="24"/>
                <w:szCs w:val="24"/>
              </w:rPr>
              <w:t xml:space="preserve">Est 2023 Year End </w:t>
            </w:r>
          </w:p>
          <w:p w14:paraId="4E33E962" w14:textId="5A5923CB" w:rsidR="000428CD" w:rsidRDefault="000428CD" w:rsidP="00BA7193">
            <w:pPr>
              <w:pStyle w:val="NoSpacing"/>
              <w:rPr>
                <w:sz w:val="24"/>
                <w:szCs w:val="24"/>
              </w:rPr>
            </w:pPr>
            <w:r>
              <w:rPr>
                <w:sz w:val="24"/>
                <w:szCs w:val="24"/>
              </w:rPr>
              <w:t>Incl. YTD to 10-15</w:t>
            </w:r>
          </w:p>
        </w:tc>
        <w:tc>
          <w:tcPr>
            <w:tcW w:w="1795" w:type="dxa"/>
          </w:tcPr>
          <w:p w14:paraId="388D218E" w14:textId="5BFCBF6B" w:rsidR="000428CD" w:rsidRDefault="000428CD" w:rsidP="00BA7193">
            <w:pPr>
              <w:pStyle w:val="NoSpacing"/>
              <w:rPr>
                <w:sz w:val="24"/>
                <w:szCs w:val="24"/>
              </w:rPr>
            </w:pPr>
            <w:r>
              <w:rPr>
                <w:sz w:val="24"/>
                <w:szCs w:val="24"/>
              </w:rPr>
              <w:t>2024 BUDGET</w:t>
            </w:r>
          </w:p>
        </w:tc>
      </w:tr>
      <w:tr w:rsidR="000428CD" w14:paraId="621C46B6" w14:textId="77777777" w:rsidTr="000428CD">
        <w:tc>
          <w:tcPr>
            <w:tcW w:w="3775" w:type="dxa"/>
          </w:tcPr>
          <w:p w14:paraId="3BF74B67" w14:textId="3FBBA7EB" w:rsidR="000428CD" w:rsidRDefault="000428CD" w:rsidP="00BA7193">
            <w:pPr>
              <w:pStyle w:val="NoSpacing"/>
              <w:rPr>
                <w:sz w:val="24"/>
                <w:szCs w:val="24"/>
              </w:rPr>
            </w:pPr>
            <w:r>
              <w:rPr>
                <w:sz w:val="24"/>
                <w:szCs w:val="24"/>
              </w:rPr>
              <w:t>General Government</w:t>
            </w:r>
          </w:p>
        </w:tc>
        <w:tc>
          <w:tcPr>
            <w:tcW w:w="1710" w:type="dxa"/>
          </w:tcPr>
          <w:p w14:paraId="191488EF" w14:textId="39664B13" w:rsidR="000428CD" w:rsidRDefault="007666A9" w:rsidP="008344E9">
            <w:pPr>
              <w:pStyle w:val="NoSpacing"/>
              <w:jc w:val="right"/>
              <w:rPr>
                <w:sz w:val="24"/>
                <w:szCs w:val="24"/>
              </w:rPr>
            </w:pPr>
            <w:r>
              <w:rPr>
                <w:sz w:val="24"/>
                <w:szCs w:val="24"/>
              </w:rPr>
              <w:t>36,950</w:t>
            </w:r>
          </w:p>
        </w:tc>
        <w:tc>
          <w:tcPr>
            <w:tcW w:w="2070" w:type="dxa"/>
          </w:tcPr>
          <w:p w14:paraId="43D5FC7C" w14:textId="5AFB91F5" w:rsidR="000428CD" w:rsidRDefault="00721F66" w:rsidP="008344E9">
            <w:pPr>
              <w:pStyle w:val="NoSpacing"/>
              <w:jc w:val="right"/>
              <w:rPr>
                <w:sz w:val="24"/>
                <w:szCs w:val="24"/>
              </w:rPr>
            </w:pPr>
            <w:r>
              <w:rPr>
                <w:sz w:val="24"/>
                <w:szCs w:val="24"/>
              </w:rPr>
              <w:t>42,598.11</w:t>
            </w:r>
          </w:p>
        </w:tc>
        <w:tc>
          <w:tcPr>
            <w:tcW w:w="1795" w:type="dxa"/>
          </w:tcPr>
          <w:p w14:paraId="0343FBB7" w14:textId="069BC572" w:rsidR="000428CD" w:rsidRDefault="002A5668" w:rsidP="008344E9">
            <w:pPr>
              <w:pStyle w:val="NoSpacing"/>
              <w:jc w:val="right"/>
              <w:rPr>
                <w:sz w:val="24"/>
                <w:szCs w:val="24"/>
              </w:rPr>
            </w:pPr>
            <w:r>
              <w:rPr>
                <w:sz w:val="24"/>
                <w:szCs w:val="24"/>
              </w:rPr>
              <w:t>45,600</w:t>
            </w:r>
          </w:p>
        </w:tc>
      </w:tr>
      <w:tr w:rsidR="000428CD" w14:paraId="10333C25" w14:textId="77777777" w:rsidTr="000428CD">
        <w:tc>
          <w:tcPr>
            <w:tcW w:w="3775" w:type="dxa"/>
          </w:tcPr>
          <w:p w14:paraId="71D1ACE7" w14:textId="2C676419" w:rsidR="000428CD" w:rsidRDefault="000428CD" w:rsidP="00BA7193">
            <w:pPr>
              <w:pStyle w:val="NoSpacing"/>
              <w:rPr>
                <w:sz w:val="24"/>
                <w:szCs w:val="24"/>
              </w:rPr>
            </w:pPr>
            <w:r>
              <w:rPr>
                <w:sz w:val="24"/>
                <w:szCs w:val="24"/>
              </w:rPr>
              <w:t>Public Safety</w:t>
            </w:r>
          </w:p>
        </w:tc>
        <w:tc>
          <w:tcPr>
            <w:tcW w:w="1710" w:type="dxa"/>
          </w:tcPr>
          <w:p w14:paraId="13E30345" w14:textId="4F9D4AD6" w:rsidR="000428CD" w:rsidRDefault="007666A9" w:rsidP="008344E9">
            <w:pPr>
              <w:pStyle w:val="NoSpacing"/>
              <w:jc w:val="right"/>
              <w:rPr>
                <w:sz w:val="24"/>
                <w:szCs w:val="24"/>
              </w:rPr>
            </w:pPr>
            <w:r>
              <w:rPr>
                <w:sz w:val="24"/>
                <w:szCs w:val="24"/>
              </w:rPr>
              <w:t>10,052</w:t>
            </w:r>
          </w:p>
        </w:tc>
        <w:tc>
          <w:tcPr>
            <w:tcW w:w="2070" w:type="dxa"/>
          </w:tcPr>
          <w:p w14:paraId="07013088" w14:textId="3728C975" w:rsidR="000428CD" w:rsidRDefault="00721F66" w:rsidP="008344E9">
            <w:pPr>
              <w:pStyle w:val="NoSpacing"/>
              <w:jc w:val="right"/>
              <w:rPr>
                <w:sz w:val="24"/>
                <w:szCs w:val="24"/>
              </w:rPr>
            </w:pPr>
            <w:r>
              <w:rPr>
                <w:sz w:val="24"/>
                <w:szCs w:val="24"/>
              </w:rPr>
              <w:t>9,141.25</w:t>
            </w:r>
          </w:p>
        </w:tc>
        <w:tc>
          <w:tcPr>
            <w:tcW w:w="1795" w:type="dxa"/>
          </w:tcPr>
          <w:p w14:paraId="53AF894D" w14:textId="4CAC4B78" w:rsidR="000428CD" w:rsidRDefault="002A5668" w:rsidP="008344E9">
            <w:pPr>
              <w:pStyle w:val="NoSpacing"/>
              <w:jc w:val="right"/>
              <w:rPr>
                <w:sz w:val="24"/>
                <w:szCs w:val="24"/>
              </w:rPr>
            </w:pPr>
            <w:r>
              <w:rPr>
                <w:sz w:val="24"/>
                <w:szCs w:val="24"/>
              </w:rPr>
              <w:t>10,000</w:t>
            </w:r>
          </w:p>
        </w:tc>
      </w:tr>
      <w:tr w:rsidR="000428CD" w14:paraId="7326AB2B" w14:textId="77777777" w:rsidTr="000428CD">
        <w:tc>
          <w:tcPr>
            <w:tcW w:w="3775" w:type="dxa"/>
          </w:tcPr>
          <w:p w14:paraId="189723DF" w14:textId="665682A1" w:rsidR="000428CD" w:rsidRDefault="000428CD" w:rsidP="00BA7193">
            <w:pPr>
              <w:pStyle w:val="NoSpacing"/>
              <w:rPr>
                <w:sz w:val="24"/>
                <w:szCs w:val="24"/>
              </w:rPr>
            </w:pPr>
            <w:r>
              <w:rPr>
                <w:sz w:val="24"/>
                <w:szCs w:val="24"/>
              </w:rPr>
              <w:t>Public Works</w:t>
            </w:r>
          </w:p>
        </w:tc>
        <w:tc>
          <w:tcPr>
            <w:tcW w:w="1710" w:type="dxa"/>
          </w:tcPr>
          <w:p w14:paraId="7947DFF9" w14:textId="6F9D0FAC" w:rsidR="000428CD" w:rsidRDefault="007666A9" w:rsidP="008344E9">
            <w:pPr>
              <w:pStyle w:val="NoSpacing"/>
              <w:jc w:val="right"/>
              <w:rPr>
                <w:sz w:val="24"/>
                <w:szCs w:val="24"/>
              </w:rPr>
            </w:pPr>
            <w:r>
              <w:rPr>
                <w:sz w:val="24"/>
                <w:szCs w:val="24"/>
              </w:rPr>
              <w:t>56,050</w:t>
            </w:r>
          </w:p>
        </w:tc>
        <w:tc>
          <w:tcPr>
            <w:tcW w:w="2070" w:type="dxa"/>
          </w:tcPr>
          <w:p w14:paraId="55685BFA" w14:textId="3F2630BE" w:rsidR="000428CD" w:rsidRDefault="00721F66" w:rsidP="008344E9">
            <w:pPr>
              <w:pStyle w:val="NoSpacing"/>
              <w:jc w:val="right"/>
              <w:rPr>
                <w:sz w:val="24"/>
                <w:szCs w:val="24"/>
              </w:rPr>
            </w:pPr>
            <w:r>
              <w:rPr>
                <w:sz w:val="24"/>
                <w:szCs w:val="24"/>
              </w:rPr>
              <w:t>49,460.39</w:t>
            </w:r>
          </w:p>
        </w:tc>
        <w:tc>
          <w:tcPr>
            <w:tcW w:w="1795" w:type="dxa"/>
          </w:tcPr>
          <w:p w14:paraId="1F9D5DDD" w14:textId="36058C57" w:rsidR="000428CD" w:rsidRDefault="002A5668" w:rsidP="008344E9">
            <w:pPr>
              <w:pStyle w:val="NoSpacing"/>
              <w:jc w:val="right"/>
              <w:rPr>
                <w:sz w:val="24"/>
                <w:szCs w:val="24"/>
              </w:rPr>
            </w:pPr>
            <w:r>
              <w:rPr>
                <w:sz w:val="24"/>
                <w:szCs w:val="24"/>
              </w:rPr>
              <w:t>77,468</w:t>
            </w:r>
          </w:p>
        </w:tc>
      </w:tr>
      <w:tr w:rsidR="000428CD" w14:paraId="7811FC3E" w14:textId="77777777" w:rsidTr="000428CD">
        <w:tc>
          <w:tcPr>
            <w:tcW w:w="3775" w:type="dxa"/>
          </w:tcPr>
          <w:p w14:paraId="2D818031" w14:textId="5616E4E8" w:rsidR="000428CD" w:rsidRDefault="000428CD" w:rsidP="00BA7193">
            <w:pPr>
              <w:pStyle w:val="NoSpacing"/>
              <w:rPr>
                <w:sz w:val="24"/>
                <w:szCs w:val="24"/>
              </w:rPr>
            </w:pPr>
            <w:r>
              <w:rPr>
                <w:sz w:val="24"/>
                <w:szCs w:val="24"/>
              </w:rPr>
              <w:t>Health &amp; Human Services</w:t>
            </w:r>
          </w:p>
        </w:tc>
        <w:tc>
          <w:tcPr>
            <w:tcW w:w="1710" w:type="dxa"/>
          </w:tcPr>
          <w:p w14:paraId="5C1F9D1C" w14:textId="536906DC" w:rsidR="000428CD" w:rsidRDefault="007666A9" w:rsidP="008344E9">
            <w:pPr>
              <w:pStyle w:val="NoSpacing"/>
              <w:jc w:val="right"/>
              <w:rPr>
                <w:sz w:val="24"/>
                <w:szCs w:val="24"/>
              </w:rPr>
            </w:pPr>
            <w:r>
              <w:rPr>
                <w:sz w:val="24"/>
                <w:szCs w:val="24"/>
              </w:rPr>
              <w:t>7,000</w:t>
            </w:r>
          </w:p>
        </w:tc>
        <w:tc>
          <w:tcPr>
            <w:tcW w:w="2070" w:type="dxa"/>
          </w:tcPr>
          <w:p w14:paraId="43DB15AF" w14:textId="78416E98" w:rsidR="000428CD" w:rsidRDefault="00721F66" w:rsidP="008344E9">
            <w:pPr>
              <w:pStyle w:val="NoSpacing"/>
              <w:jc w:val="right"/>
              <w:rPr>
                <w:sz w:val="24"/>
                <w:szCs w:val="24"/>
              </w:rPr>
            </w:pPr>
            <w:r>
              <w:rPr>
                <w:sz w:val="24"/>
                <w:szCs w:val="24"/>
              </w:rPr>
              <w:t>3,816.06</w:t>
            </w:r>
          </w:p>
        </w:tc>
        <w:tc>
          <w:tcPr>
            <w:tcW w:w="1795" w:type="dxa"/>
          </w:tcPr>
          <w:p w14:paraId="46DBC499" w14:textId="15247D63" w:rsidR="000428CD" w:rsidRDefault="002A5668" w:rsidP="008344E9">
            <w:pPr>
              <w:pStyle w:val="NoSpacing"/>
              <w:jc w:val="right"/>
              <w:rPr>
                <w:sz w:val="24"/>
                <w:szCs w:val="24"/>
              </w:rPr>
            </w:pPr>
            <w:r>
              <w:rPr>
                <w:sz w:val="24"/>
                <w:szCs w:val="24"/>
              </w:rPr>
              <w:t>4,500</w:t>
            </w:r>
          </w:p>
        </w:tc>
      </w:tr>
      <w:tr w:rsidR="000428CD" w14:paraId="29BE382A" w14:textId="77777777" w:rsidTr="000428CD">
        <w:tc>
          <w:tcPr>
            <w:tcW w:w="3775" w:type="dxa"/>
          </w:tcPr>
          <w:p w14:paraId="6506CE7B" w14:textId="16E03AD7" w:rsidR="000428CD" w:rsidRDefault="000428CD" w:rsidP="00BA7193">
            <w:pPr>
              <w:pStyle w:val="NoSpacing"/>
              <w:rPr>
                <w:sz w:val="24"/>
                <w:szCs w:val="24"/>
              </w:rPr>
            </w:pPr>
            <w:r>
              <w:rPr>
                <w:sz w:val="24"/>
                <w:szCs w:val="24"/>
              </w:rPr>
              <w:t>Culture, recreation, education</w:t>
            </w:r>
          </w:p>
        </w:tc>
        <w:tc>
          <w:tcPr>
            <w:tcW w:w="1710" w:type="dxa"/>
          </w:tcPr>
          <w:p w14:paraId="512C3D8B" w14:textId="2A3B5E32" w:rsidR="000428CD" w:rsidRDefault="007666A9" w:rsidP="008344E9">
            <w:pPr>
              <w:pStyle w:val="NoSpacing"/>
              <w:jc w:val="right"/>
              <w:rPr>
                <w:sz w:val="24"/>
                <w:szCs w:val="24"/>
              </w:rPr>
            </w:pPr>
            <w:r>
              <w:rPr>
                <w:sz w:val="24"/>
                <w:szCs w:val="24"/>
              </w:rPr>
              <w:t>5,400</w:t>
            </w:r>
          </w:p>
        </w:tc>
        <w:tc>
          <w:tcPr>
            <w:tcW w:w="2070" w:type="dxa"/>
          </w:tcPr>
          <w:p w14:paraId="2941D6D0" w14:textId="1A581F25" w:rsidR="000428CD" w:rsidRDefault="00721F66" w:rsidP="008344E9">
            <w:pPr>
              <w:pStyle w:val="NoSpacing"/>
              <w:jc w:val="right"/>
              <w:rPr>
                <w:sz w:val="24"/>
                <w:szCs w:val="24"/>
              </w:rPr>
            </w:pPr>
            <w:r>
              <w:rPr>
                <w:sz w:val="24"/>
                <w:szCs w:val="24"/>
              </w:rPr>
              <w:t>35</w:t>
            </w:r>
            <w:r w:rsidR="000E2D18">
              <w:rPr>
                <w:sz w:val="24"/>
                <w:szCs w:val="24"/>
              </w:rPr>
              <w:t>,</w:t>
            </w:r>
            <w:r>
              <w:rPr>
                <w:sz w:val="24"/>
                <w:szCs w:val="24"/>
              </w:rPr>
              <w:t>931.95</w:t>
            </w:r>
          </w:p>
        </w:tc>
        <w:tc>
          <w:tcPr>
            <w:tcW w:w="1795" w:type="dxa"/>
          </w:tcPr>
          <w:p w14:paraId="5DDAB0D1" w14:textId="0A3B8319" w:rsidR="000428CD" w:rsidRDefault="002A5668" w:rsidP="008344E9">
            <w:pPr>
              <w:pStyle w:val="NoSpacing"/>
              <w:jc w:val="right"/>
              <w:rPr>
                <w:sz w:val="24"/>
                <w:szCs w:val="24"/>
              </w:rPr>
            </w:pPr>
            <w:r>
              <w:rPr>
                <w:sz w:val="24"/>
                <w:szCs w:val="24"/>
              </w:rPr>
              <w:t>8,594</w:t>
            </w:r>
          </w:p>
        </w:tc>
      </w:tr>
      <w:tr w:rsidR="000428CD" w14:paraId="73147336" w14:textId="77777777" w:rsidTr="000428CD">
        <w:tc>
          <w:tcPr>
            <w:tcW w:w="3775" w:type="dxa"/>
          </w:tcPr>
          <w:p w14:paraId="017D6EDD" w14:textId="38DA8AFE" w:rsidR="000428CD" w:rsidRDefault="000428CD" w:rsidP="00BA7193">
            <w:pPr>
              <w:pStyle w:val="NoSpacing"/>
              <w:rPr>
                <w:sz w:val="24"/>
                <w:szCs w:val="24"/>
              </w:rPr>
            </w:pPr>
            <w:r>
              <w:rPr>
                <w:sz w:val="24"/>
                <w:szCs w:val="24"/>
              </w:rPr>
              <w:t>Conservation &amp; Development</w:t>
            </w:r>
          </w:p>
        </w:tc>
        <w:tc>
          <w:tcPr>
            <w:tcW w:w="1710" w:type="dxa"/>
          </w:tcPr>
          <w:p w14:paraId="4412D253" w14:textId="42996D98" w:rsidR="000428CD" w:rsidRDefault="007666A9" w:rsidP="008344E9">
            <w:pPr>
              <w:pStyle w:val="NoSpacing"/>
              <w:jc w:val="right"/>
              <w:rPr>
                <w:sz w:val="24"/>
                <w:szCs w:val="24"/>
              </w:rPr>
            </w:pPr>
            <w:r>
              <w:rPr>
                <w:sz w:val="24"/>
                <w:szCs w:val="24"/>
              </w:rPr>
              <w:t>0</w:t>
            </w:r>
          </w:p>
        </w:tc>
        <w:tc>
          <w:tcPr>
            <w:tcW w:w="2070" w:type="dxa"/>
          </w:tcPr>
          <w:p w14:paraId="211BA348" w14:textId="32D80594" w:rsidR="000428CD" w:rsidRDefault="00721F66" w:rsidP="008344E9">
            <w:pPr>
              <w:pStyle w:val="NoSpacing"/>
              <w:jc w:val="right"/>
              <w:rPr>
                <w:sz w:val="24"/>
                <w:szCs w:val="24"/>
              </w:rPr>
            </w:pPr>
            <w:r>
              <w:rPr>
                <w:sz w:val="24"/>
                <w:szCs w:val="24"/>
              </w:rPr>
              <w:t>0.00</w:t>
            </w:r>
          </w:p>
        </w:tc>
        <w:tc>
          <w:tcPr>
            <w:tcW w:w="1795" w:type="dxa"/>
          </w:tcPr>
          <w:p w14:paraId="3C53BA07" w14:textId="28211DDD" w:rsidR="000428CD" w:rsidRDefault="002A5668" w:rsidP="008344E9">
            <w:pPr>
              <w:pStyle w:val="NoSpacing"/>
              <w:jc w:val="right"/>
              <w:rPr>
                <w:sz w:val="24"/>
                <w:szCs w:val="24"/>
              </w:rPr>
            </w:pPr>
            <w:r>
              <w:rPr>
                <w:sz w:val="24"/>
                <w:szCs w:val="24"/>
              </w:rPr>
              <w:t>0</w:t>
            </w:r>
          </w:p>
        </w:tc>
      </w:tr>
      <w:tr w:rsidR="000428CD" w14:paraId="12561149" w14:textId="77777777" w:rsidTr="000428CD">
        <w:tc>
          <w:tcPr>
            <w:tcW w:w="3775" w:type="dxa"/>
          </w:tcPr>
          <w:p w14:paraId="7294C232" w14:textId="00B1238C" w:rsidR="000428CD" w:rsidRDefault="000428CD" w:rsidP="00BA7193">
            <w:pPr>
              <w:pStyle w:val="NoSpacing"/>
              <w:rPr>
                <w:sz w:val="24"/>
                <w:szCs w:val="24"/>
              </w:rPr>
            </w:pPr>
            <w:r>
              <w:rPr>
                <w:sz w:val="24"/>
                <w:szCs w:val="24"/>
              </w:rPr>
              <w:t>Capital Outlay</w:t>
            </w:r>
          </w:p>
        </w:tc>
        <w:tc>
          <w:tcPr>
            <w:tcW w:w="1710" w:type="dxa"/>
          </w:tcPr>
          <w:p w14:paraId="4FEAE170" w14:textId="130E3A5C" w:rsidR="000428CD" w:rsidRDefault="007666A9" w:rsidP="008344E9">
            <w:pPr>
              <w:pStyle w:val="NoSpacing"/>
              <w:jc w:val="right"/>
              <w:rPr>
                <w:sz w:val="24"/>
                <w:szCs w:val="24"/>
              </w:rPr>
            </w:pPr>
            <w:r>
              <w:rPr>
                <w:sz w:val="24"/>
                <w:szCs w:val="24"/>
              </w:rPr>
              <w:t>0</w:t>
            </w:r>
          </w:p>
        </w:tc>
        <w:tc>
          <w:tcPr>
            <w:tcW w:w="2070" w:type="dxa"/>
          </w:tcPr>
          <w:p w14:paraId="00D76779" w14:textId="2EDD3573" w:rsidR="000428CD" w:rsidRDefault="00721F66" w:rsidP="008344E9">
            <w:pPr>
              <w:pStyle w:val="NoSpacing"/>
              <w:jc w:val="right"/>
              <w:rPr>
                <w:sz w:val="24"/>
                <w:szCs w:val="24"/>
              </w:rPr>
            </w:pPr>
            <w:r>
              <w:rPr>
                <w:sz w:val="24"/>
                <w:szCs w:val="24"/>
              </w:rPr>
              <w:t>0.00</w:t>
            </w:r>
          </w:p>
        </w:tc>
        <w:tc>
          <w:tcPr>
            <w:tcW w:w="1795" w:type="dxa"/>
          </w:tcPr>
          <w:p w14:paraId="62A94201" w14:textId="19838194" w:rsidR="000428CD" w:rsidRDefault="002A5668" w:rsidP="008344E9">
            <w:pPr>
              <w:pStyle w:val="NoSpacing"/>
              <w:jc w:val="right"/>
              <w:rPr>
                <w:sz w:val="24"/>
                <w:szCs w:val="24"/>
              </w:rPr>
            </w:pPr>
            <w:r>
              <w:rPr>
                <w:sz w:val="24"/>
                <w:szCs w:val="24"/>
              </w:rPr>
              <w:t>0</w:t>
            </w:r>
          </w:p>
        </w:tc>
      </w:tr>
      <w:tr w:rsidR="000428CD" w14:paraId="3A5875C5" w14:textId="77777777" w:rsidTr="000428CD">
        <w:tc>
          <w:tcPr>
            <w:tcW w:w="3775" w:type="dxa"/>
          </w:tcPr>
          <w:p w14:paraId="537CEE4D" w14:textId="6C03C8D6" w:rsidR="000428CD" w:rsidRDefault="000428CD" w:rsidP="001D08C0">
            <w:pPr>
              <w:pStyle w:val="NoSpacing"/>
              <w:rPr>
                <w:sz w:val="24"/>
                <w:szCs w:val="24"/>
              </w:rPr>
            </w:pPr>
            <w:r>
              <w:rPr>
                <w:sz w:val="24"/>
                <w:szCs w:val="24"/>
              </w:rPr>
              <w:t>Debt Service</w:t>
            </w:r>
          </w:p>
        </w:tc>
        <w:tc>
          <w:tcPr>
            <w:tcW w:w="1710" w:type="dxa"/>
          </w:tcPr>
          <w:p w14:paraId="7ACEE905" w14:textId="2183C433" w:rsidR="000428CD" w:rsidRDefault="007666A9" w:rsidP="008344E9">
            <w:pPr>
              <w:pStyle w:val="NoSpacing"/>
              <w:jc w:val="right"/>
              <w:rPr>
                <w:sz w:val="24"/>
                <w:szCs w:val="24"/>
              </w:rPr>
            </w:pPr>
            <w:r>
              <w:rPr>
                <w:sz w:val="24"/>
                <w:szCs w:val="24"/>
              </w:rPr>
              <w:t>17,590</w:t>
            </w:r>
          </w:p>
        </w:tc>
        <w:tc>
          <w:tcPr>
            <w:tcW w:w="2070" w:type="dxa"/>
          </w:tcPr>
          <w:p w14:paraId="6ECE57FB" w14:textId="5493E275" w:rsidR="000428CD" w:rsidRDefault="00721F66" w:rsidP="008344E9">
            <w:pPr>
              <w:pStyle w:val="NoSpacing"/>
              <w:jc w:val="right"/>
              <w:rPr>
                <w:sz w:val="24"/>
                <w:szCs w:val="24"/>
              </w:rPr>
            </w:pPr>
            <w:r>
              <w:rPr>
                <w:sz w:val="24"/>
                <w:szCs w:val="24"/>
              </w:rPr>
              <w:t>17,589.78</w:t>
            </w:r>
          </w:p>
        </w:tc>
        <w:tc>
          <w:tcPr>
            <w:tcW w:w="1795" w:type="dxa"/>
          </w:tcPr>
          <w:p w14:paraId="7D121910" w14:textId="719FD357" w:rsidR="000428CD" w:rsidRDefault="002A5668" w:rsidP="008344E9">
            <w:pPr>
              <w:pStyle w:val="NoSpacing"/>
              <w:jc w:val="right"/>
              <w:rPr>
                <w:sz w:val="24"/>
                <w:szCs w:val="24"/>
              </w:rPr>
            </w:pPr>
            <w:r>
              <w:rPr>
                <w:sz w:val="24"/>
                <w:szCs w:val="24"/>
              </w:rPr>
              <w:t>17,196</w:t>
            </w:r>
          </w:p>
        </w:tc>
      </w:tr>
      <w:tr w:rsidR="000428CD" w14:paraId="36FF53A0" w14:textId="77777777" w:rsidTr="000428CD">
        <w:tc>
          <w:tcPr>
            <w:tcW w:w="3775" w:type="dxa"/>
          </w:tcPr>
          <w:p w14:paraId="6EAAE340" w14:textId="3D93D18B" w:rsidR="000428CD" w:rsidRDefault="000428CD" w:rsidP="001D08C0">
            <w:pPr>
              <w:pStyle w:val="NoSpacing"/>
              <w:rPr>
                <w:sz w:val="24"/>
                <w:szCs w:val="24"/>
              </w:rPr>
            </w:pPr>
            <w:r>
              <w:rPr>
                <w:sz w:val="24"/>
                <w:szCs w:val="24"/>
              </w:rPr>
              <w:t>Other Financing Uses</w:t>
            </w:r>
          </w:p>
        </w:tc>
        <w:tc>
          <w:tcPr>
            <w:tcW w:w="1710" w:type="dxa"/>
          </w:tcPr>
          <w:p w14:paraId="2CDD028A" w14:textId="065D23F6" w:rsidR="000428CD" w:rsidRDefault="007666A9" w:rsidP="008344E9">
            <w:pPr>
              <w:pStyle w:val="NoSpacing"/>
              <w:jc w:val="right"/>
              <w:rPr>
                <w:sz w:val="24"/>
                <w:szCs w:val="24"/>
              </w:rPr>
            </w:pPr>
            <w:r>
              <w:rPr>
                <w:sz w:val="24"/>
                <w:szCs w:val="24"/>
              </w:rPr>
              <w:t>65,944</w:t>
            </w:r>
          </w:p>
        </w:tc>
        <w:tc>
          <w:tcPr>
            <w:tcW w:w="2070" w:type="dxa"/>
          </w:tcPr>
          <w:p w14:paraId="35B73E60" w14:textId="736ACCEB" w:rsidR="000428CD" w:rsidRDefault="00721F66" w:rsidP="008344E9">
            <w:pPr>
              <w:pStyle w:val="NoSpacing"/>
              <w:jc w:val="right"/>
              <w:rPr>
                <w:sz w:val="24"/>
                <w:szCs w:val="24"/>
              </w:rPr>
            </w:pPr>
            <w:r>
              <w:rPr>
                <w:sz w:val="24"/>
                <w:szCs w:val="24"/>
              </w:rPr>
              <w:t>46,155.44</w:t>
            </w:r>
          </w:p>
        </w:tc>
        <w:tc>
          <w:tcPr>
            <w:tcW w:w="1795" w:type="dxa"/>
          </w:tcPr>
          <w:p w14:paraId="51E0C556" w14:textId="71186F0B" w:rsidR="000428CD" w:rsidRDefault="002A5668" w:rsidP="008344E9">
            <w:pPr>
              <w:pStyle w:val="NoSpacing"/>
              <w:jc w:val="right"/>
              <w:rPr>
                <w:sz w:val="24"/>
                <w:szCs w:val="24"/>
              </w:rPr>
            </w:pPr>
            <w:r>
              <w:rPr>
                <w:sz w:val="24"/>
                <w:szCs w:val="24"/>
              </w:rPr>
              <w:t>46,159</w:t>
            </w:r>
          </w:p>
        </w:tc>
      </w:tr>
      <w:tr w:rsidR="000428CD" w14:paraId="082A6B6B" w14:textId="77777777" w:rsidTr="000428CD">
        <w:tc>
          <w:tcPr>
            <w:tcW w:w="3775" w:type="dxa"/>
          </w:tcPr>
          <w:p w14:paraId="7C3803BA" w14:textId="27A403D0" w:rsidR="000428CD" w:rsidRDefault="000428CD" w:rsidP="001D08C0">
            <w:pPr>
              <w:pStyle w:val="NoSpacing"/>
              <w:rPr>
                <w:sz w:val="24"/>
                <w:szCs w:val="24"/>
              </w:rPr>
            </w:pPr>
            <w:r>
              <w:rPr>
                <w:sz w:val="24"/>
                <w:szCs w:val="24"/>
              </w:rPr>
              <w:t>Contingency</w:t>
            </w:r>
          </w:p>
        </w:tc>
        <w:tc>
          <w:tcPr>
            <w:tcW w:w="1710" w:type="dxa"/>
          </w:tcPr>
          <w:p w14:paraId="0BF3F846" w14:textId="6DDFB033" w:rsidR="000428CD" w:rsidRDefault="000428CD" w:rsidP="008344E9">
            <w:pPr>
              <w:pStyle w:val="NoSpacing"/>
              <w:jc w:val="right"/>
              <w:rPr>
                <w:sz w:val="24"/>
                <w:szCs w:val="24"/>
              </w:rPr>
            </w:pPr>
            <w:r>
              <w:rPr>
                <w:sz w:val="24"/>
                <w:szCs w:val="24"/>
              </w:rPr>
              <w:t>20,000</w:t>
            </w:r>
          </w:p>
        </w:tc>
        <w:tc>
          <w:tcPr>
            <w:tcW w:w="2070" w:type="dxa"/>
          </w:tcPr>
          <w:p w14:paraId="29885917" w14:textId="705D71E7" w:rsidR="000428CD" w:rsidRDefault="00721F66" w:rsidP="008344E9">
            <w:pPr>
              <w:pStyle w:val="NoSpacing"/>
              <w:jc w:val="right"/>
              <w:rPr>
                <w:sz w:val="24"/>
                <w:szCs w:val="24"/>
              </w:rPr>
            </w:pPr>
            <w:r>
              <w:rPr>
                <w:sz w:val="24"/>
                <w:szCs w:val="24"/>
              </w:rPr>
              <w:t>0.00</w:t>
            </w:r>
          </w:p>
        </w:tc>
        <w:tc>
          <w:tcPr>
            <w:tcW w:w="1795" w:type="dxa"/>
          </w:tcPr>
          <w:p w14:paraId="6ECEA204" w14:textId="2C48D8DC" w:rsidR="000428CD" w:rsidRDefault="000428CD" w:rsidP="008344E9">
            <w:pPr>
              <w:pStyle w:val="NoSpacing"/>
              <w:jc w:val="right"/>
              <w:rPr>
                <w:sz w:val="24"/>
                <w:szCs w:val="24"/>
              </w:rPr>
            </w:pPr>
            <w:r>
              <w:rPr>
                <w:sz w:val="24"/>
                <w:szCs w:val="24"/>
              </w:rPr>
              <w:t>20,000</w:t>
            </w:r>
          </w:p>
        </w:tc>
      </w:tr>
      <w:tr w:rsidR="000428CD" w14:paraId="48787F32" w14:textId="77777777" w:rsidTr="000428CD">
        <w:tc>
          <w:tcPr>
            <w:tcW w:w="3775" w:type="dxa"/>
          </w:tcPr>
          <w:p w14:paraId="5E679401" w14:textId="77777777" w:rsidR="000428CD" w:rsidRDefault="000428CD" w:rsidP="001D08C0">
            <w:pPr>
              <w:pStyle w:val="NoSpacing"/>
              <w:rPr>
                <w:sz w:val="24"/>
                <w:szCs w:val="24"/>
              </w:rPr>
            </w:pPr>
          </w:p>
        </w:tc>
        <w:tc>
          <w:tcPr>
            <w:tcW w:w="1710" w:type="dxa"/>
          </w:tcPr>
          <w:p w14:paraId="46A5C3AD" w14:textId="77777777" w:rsidR="000428CD" w:rsidRDefault="000428CD" w:rsidP="008344E9">
            <w:pPr>
              <w:pStyle w:val="NoSpacing"/>
              <w:jc w:val="right"/>
              <w:rPr>
                <w:sz w:val="24"/>
                <w:szCs w:val="24"/>
              </w:rPr>
            </w:pPr>
          </w:p>
        </w:tc>
        <w:tc>
          <w:tcPr>
            <w:tcW w:w="2070" w:type="dxa"/>
          </w:tcPr>
          <w:p w14:paraId="6050B177" w14:textId="77777777" w:rsidR="000428CD" w:rsidRDefault="000428CD" w:rsidP="008344E9">
            <w:pPr>
              <w:pStyle w:val="NoSpacing"/>
              <w:jc w:val="right"/>
              <w:rPr>
                <w:sz w:val="24"/>
                <w:szCs w:val="24"/>
              </w:rPr>
            </w:pPr>
          </w:p>
        </w:tc>
        <w:tc>
          <w:tcPr>
            <w:tcW w:w="1795" w:type="dxa"/>
          </w:tcPr>
          <w:p w14:paraId="12B51878" w14:textId="77777777" w:rsidR="000428CD" w:rsidRDefault="000428CD" w:rsidP="008344E9">
            <w:pPr>
              <w:pStyle w:val="NoSpacing"/>
              <w:jc w:val="right"/>
              <w:rPr>
                <w:sz w:val="24"/>
                <w:szCs w:val="24"/>
              </w:rPr>
            </w:pPr>
          </w:p>
        </w:tc>
      </w:tr>
      <w:tr w:rsidR="000428CD" w14:paraId="1160C08C" w14:textId="77777777" w:rsidTr="000428CD">
        <w:tc>
          <w:tcPr>
            <w:tcW w:w="3775" w:type="dxa"/>
          </w:tcPr>
          <w:p w14:paraId="51B48591" w14:textId="29CA71FF" w:rsidR="000428CD" w:rsidRDefault="00FE651A" w:rsidP="001D08C0">
            <w:pPr>
              <w:pStyle w:val="NoSpacing"/>
              <w:rPr>
                <w:sz w:val="24"/>
                <w:szCs w:val="24"/>
              </w:rPr>
            </w:pPr>
            <w:r>
              <w:rPr>
                <w:sz w:val="24"/>
                <w:szCs w:val="24"/>
              </w:rPr>
              <w:t xml:space="preserve">                                              TOTAL</w:t>
            </w:r>
          </w:p>
        </w:tc>
        <w:tc>
          <w:tcPr>
            <w:tcW w:w="1710" w:type="dxa"/>
          </w:tcPr>
          <w:p w14:paraId="1574F4CE" w14:textId="4BE2A190" w:rsidR="000428CD" w:rsidRDefault="007666A9" w:rsidP="008344E9">
            <w:pPr>
              <w:pStyle w:val="NoSpacing"/>
              <w:jc w:val="right"/>
              <w:rPr>
                <w:sz w:val="24"/>
                <w:szCs w:val="24"/>
              </w:rPr>
            </w:pPr>
            <w:r>
              <w:rPr>
                <w:sz w:val="24"/>
                <w:szCs w:val="24"/>
              </w:rPr>
              <w:t>218,986</w:t>
            </w:r>
          </w:p>
        </w:tc>
        <w:tc>
          <w:tcPr>
            <w:tcW w:w="2070" w:type="dxa"/>
          </w:tcPr>
          <w:p w14:paraId="42E0303E" w14:textId="36381393" w:rsidR="000428CD" w:rsidRDefault="00721F66" w:rsidP="008344E9">
            <w:pPr>
              <w:pStyle w:val="NoSpacing"/>
              <w:jc w:val="right"/>
              <w:rPr>
                <w:sz w:val="24"/>
                <w:szCs w:val="24"/>
              </w:rPr>
            </w:pPr>
            <w:r>
              <w:rPr>
                <w:sz w:val="24"/>
                <w:szCs w:val="24"/>
              </w:rPr>
              <w:t>204,692.98</w:t>
            </w:r>
          </w:p>
        </w:tc>
        <w:tc>
          <w:tcPr>
            <w:tcW w:w="1795" w:type="dxa"/>
          </w:tcPr>
          <w:p w14:paraId="2DA79736" w14:textId="56AC96F3" w:rsidR="000428CD" w:rsidRDefault="002A5668" w:rsidP="008344E9">
            <w:pPr>
              <w:pStyle w:val="NoSpacing"/>
              <w:jc w:val="right"/>
              <w:rPr>
                <w:sz w:val="24"/>
                <w:szCs w:val="24"/>
              </w:rPr>
            </w:pPr>
            <w:r>
              <w:rPr>
                <w:sz w:val="24"/>
                <w:szCs w:val="24"/>
              </w:rPr>
              <w:t>229,517</w:t>
            </w:r>
          </w:p>
        </w:tc>
      </w:tr>
      <w:tr w:rsidR="000428CD" w14:paraId="3F219B33" w14:textId="77777777" w:rsidTr="000428CD">
        <w:tc>
          <w:tcPr>
            <w:tcW w:w="3775" w:type="dxa"/>
          </w:tcPr>
          <w:p w14:paraId="47C76ABD" w14:textId="77777777" w:rsidR="000428CD" w:rsidRDefault="000428CD" w:rsidP="001D08C0">
            <w:pPr>
              <w:pStyle w:val="NoSpacing"/>
              <w:rPr>
                <w:sz w:val="24"/>
                <w:szCs w:val="24"/>
              </w:rPr>
            </w:pPr>
          </w:p>
        </w:tc>
        <w:tc>
          <w:tcPr>
            <w:tcW w:w="1710" w:type="dxa"/>
          </w:tcPr>
          <w:p w14:paraId="4856B11F" w14:textId="77777777" w:rsidR="000428CD" w:rsidRDefault="000428CD" w:rsidP="008344E9">
            <w:pPr>
              <w:pStyle w:val="NoSpacing"/>
              <w:jc w:val="right"/>
              <w:rPr>
                <w:sz w:val="24"/>
                <w:szCs w:val="24"/>
              </w:rPr>
            </w:pPr>
          </w:p>
        </w:tc>
        <w:tc>
          <w:tcPr>
            <w:tcW w:w="2070" w:type="dxa"/>
          </w:tcPr>
          <w:p w14:paraId="40D5D1A5" w14:textId="77777777" w:rsidR="000428CD" w:rsidRDefault="000428CD" w:rsidP="008344E9">
            <w:pPr>
              <w:pStyle w:val="NoSpacing"/>
              <w:jc w:val="right"/>
              <w:rPr>
                <w:sz w:val="24"/>
                <w:szCs w:val="24"/>
              </w:rPr>
            </w:pPr>
          </w:p>
        </w:tc>
        <w:tc>
          <w:tcPr>
            <w:tcW w:w="1795" w:type="dxa"/>
          </w:tcPr>
          <w:p w14:paraId="65D8898C" w14:textId="77777777" w:rsidR="000428CD" w:rsidRDefault="000428CD" w:rsidP="008344E9">
            <w:pPr>
              <w:pStyle w:val="NoSpacing"/>
              <w:jc w:val="right"/>
              <w:rPr>
                <w:sz w:val="24"/>
                <w:szCs w:val="24"/>
              </w:rPr>
            </w:pPr>
          </w:p>
        </w:tc>
      </w:tr>
      <w:tr w:rsidR="000428CD" w14:paraId="0EFDEDDA" w14:textId="77777777" w:rsidTr="000428CD">
        <w:tc>
          <w:tcPr>
            <w:tcW w:w="3775" w:type="dxa"/>
          </w:tcPr>
          <w:p w14:paraId="074BB71E" w14:textId="70668B26" w:rsidR="000428CD" w:rsidRDefault="000428CD" w:rsidP="001D08C0">
            <w:pPr>
              <w:pStyle w:val="NoSpacing"/>
              <w:rPr>
                <w:sz w:val="24"/>
                <w:szCs w:val="24"/>
              </w:rPr>
            </w:pPr>
            <w:r>
              <w:rPr>
                <w:sz w:val="24"/>
                <w:szCs w:val="24"/>
              </w:rPr>
              <w:t>REVENUE SUMMARY</w:t>
            </w:r>
          </w:p>
        </w:tc>
        <w:tc>
          <w:tcPr>
            <w:tcW w:w="1710" w:type="dxa"/>
          </w:tcPr>
          <w:p w14:paraId="7EBCA73A" w14:textId="77777777" w:rsidR="000428CD" w:rsidRDefault="000428CD" w:rsidP="008344E9">
            <w:pPr>
              <w:pStyle w:val="NoSpacing"/>
              <w:jc w:val="right"/>
              <w:rPr>
                <w:sz w:val="24"/>
                <w:szCs w:val="24"/>
              </w:rPr>
            </w:pPr>
          </w:p>
        </w:tc>
        <w:tc>
          <w:tcPr>
            <w:tcW w:w="2070" w:type="dxa"/>
          </w:tcPr>
          <w:p w14:paraId="26685827" w14:textId="77777777" w:rsidR="000428CD" w:rsidRDefault="000428CD" w:rsidP="008344E9">
            <w:pPr>
              <w:pStyle w:val="NoSpacing"/>
              <w:jc w:val="right"/>
              <w:rPr>
                <w:sz w:val="24"/>
                <w:szCs w:val="24"/>
              </w:rPr>
            </w:pPr>
          </w:p>
        </w:tc>
        <w:tc>
          <w:tcPr>
            <w:tcW w:w="1795" w:type="dxa"/>
          </w:tcPr>
          <w:p w14:paraId="0C0AA238" w14:textId="77777777" w:rsidR="000428CD" w:rsidRDefault="000428CD" w:rsidP="008344E9">
            <w:pPr>
              <w:pStyle w:val="NoSpacing"/>
              <w:jc w:val="right"/>
              <w:rPr>
                <w:sz w:val="24"/>
                <w:szCs w:val="24"/>
              </w:rPr>
            </w:pPr>
          </w:p>
        </w:tc>
      </w:tr>
      <w:tr w:rsidR="000428CD" w14:paraId="6D9B3286" w14:textId="77777777" w:rsidTr="000428CD">
        <w:tc>
          <w:tcPr>
            <w:tcW w:w="3775" w:type="dxa"/>
          </w:tcPr>
          <w:p w14:paraId="3E9A7DD1" w14:textId="25239299" w:rsidR="000428CD" w:rsidRDefault="000428CD" w:rsidP="001D08C0">
            <w:pPr>
              <w:pStyle w:val="NoSpacing"/>
              <w:rPr>
                <w:sz w:val="24"/>
                <w:szCs w:val="24"/>
              </w:rPr>
            </w:pPr>
            <w:r>
              <w:rPr>
                <w:sz w:val="24"/>
                <w:szCs w:val="24"/>
              </w:rPr>
              <w:t>Taxes</w:t>
            </w:r>
          </w:p>
        </w:tc>
        <w:tc>
          <w:tcPr>
            <w:tcW w:w="1710" w:type="dxa"/>
          </w:tcPr>
          <w:p w14:paraId="47D9888D" w14:textId="15F8A8F9" w:rsidR="000428CD" w:rsidRDefault="007666A9" w:rsidP="008344E9">
            <w:pPr>
              <w:pStyle w:val="NoSpacing"/>
              <w:jc w:val="right"/>
              <w:rPr>
                <w:sz w:val="24"/>
                <w:szCs w:val="24"/>
              </w:rPr>
            </w:pPr>
            <w:r>
              <w:rPr>
                <w:sz w:val="24"/>
                <w:szCs w:val="24"/>
              </w:rPr>
              <w:t>0</w:t>
            </w:r>
          </w:p>
        </w:tc>
        <w:tc>
          <w:tcPr>
            <w:tcW w:w="2070" w:type="dxa"/>
          </w:tcPr>
          <w:p w14:paraId="7F5869F4" w14:textId="125E97D9" w:rsidR="000428CD" w:rsidRDefault="00721F66" w:rsidP="008344E9">
            <w:pPr>
              <w:pStyle w:val="NoSpacing"/>
              <w:jc w:val="right"/>
              <w:rPr>
                <w:sz w:val="24"/>
                <w:szCs w:val="24"/>
              </w:rPr>
            </w:pPr>
            <w:r>
              <w:rPr>
                <w:sz w:val="24"/>
                <w:szCs w:val="24"/>
              </w:rPr>
              <w:t>16,335.97</w:t>
            </w:r>
          </w:p>
        </w:tc>
        <w:tc>
          <w:tcPr>
            <w:tcW w:w="1795" w:type="dxa"/>
          </w:tcPr>
          <w:p w14:paraId="7DE5A295" w14:textId="4C4DFBBF" w:rsidR="000428CD" w:rsidRDefault="002A5668" w:rsidP="008344E9">
            <w:pPr>
              <w:pStyle w:val="NoSpacing"/>
              <w:jc w:val="right"/>
              <w:rPr>
                <w:sz w:val="24"/>
                <w:szCs w:val="24"/>
              </w:rPr>
            </w:pPr>
            <w:r>
              <w:rPr>
                <w:sz w:val="24"/>
                <w:szCs w:val="24"/>
              </w:rPr>
              <w:t>0</w:t>
            </w:r>
          </w:p>
        </w:tc>
      </w:tr>
      <w:tr w:rsidR="000428CD" w14:paraId="76E653B4" w14:textId="77777777" w:rsidTr="000428CD">
        <w:tc>
          <w:tcPr>
            <w:tcW w:w="3775" w:type="dxa"/>
          </w:tcPr>
          <w:p w14:paraId="04EDCF33" w14:textId="28169ED1" w:rsidR="000428CD" w:rsidRDefault="000428CD" w:rsidP="001D08C0">
            <w:pPr>
              <w:pStyle w:val="NoSpacing"/>
              <w:rPr>
                <w:sz w:val="24"/>
                <w:szCs w:val="24"/>
              </w:rPr>
            </w:pPr>
            <w:r>
              <w:rPr>
                <w:sz w:val="24"/>
                <w:szCs w:val="24"/>
              </w:rPr>
              <w:t>Special Assessments</w:t>
            </w:r>
          </w:p>
        </w:tc>
        <w:tc>
          <w:tcPr>
            <w:tcW w:w="1710" w:type="dxa"/>
          </w:tcPr>
          <w:p w14:paraId="3232828A" w14:textId="7F771D76" w:rsidR="000428CD" w:rsidRDefault="007666A9" w:rsidP="008344E9">
            <w:pPr>
              <w:pStyle w:val="NoSpacing"/>
              <w:jc w:val="right"/>
              <w:rPr>
                <w:sz w:val="24"/>
                <w:szCs w:val="24"/>
              </w:rPr>
            </w:pPr>
            <w:r>
              <w:rPr>
                <w:sz w:val="24"/>
                <w:szCs w:val="24"/>
              </w:rPr>
              <w:t>0</w:t>
            </w:r>
          </w:p>
        </w:tc>
        <w:tc>
          <w:tcPr>
            <w:tcW w:w="2070" w:type="dxa"/>
          </w:tcPr>
          <w:p w14:paraId="56C6A5A6" w14:textId="2015BA3A" w:rsidR="000428CD" w:rsidRDefault="00721F66" w:rsidP="008344E9">
            <w:pPr>
              <w:pStyle w:val="NoSpacing"/>
              <w:jc w:val="right"/>
              <w:rPr>
                <w:sz w:val="24"/>
                <w:szCs w:val="24"/>
              </w:rPr>
            </w:pPr>
            <w:r>
              <w:rPr>
                <w:sz w:val="24"/>
                <w:szCs w:val="24"/>
              </w:rPr>
              <w:t>0.00</w:t>
            </w:r>
          </w:p>
        </w:tc>
        <w:tc>
          <w:tcPr>
            <w:tcW w:w="1795" w:type="dxa"/>
          </w:tcPr>
          <w:p w14:paraId="1DCDB004" w14:textId="66BFA6F3" w:rsidR="000428CD" w:rsidRDefault="002A5668" w:rsidP="008344E9">
            <w:pPr>
              <w:pStyle w:val="NoSpacing"/>
              <w:jc w:val="right"/>
              <w:rPr>
                <w:sz w:val="24"/>
                <w:szCs w:val="24"/>
              </w:rPr>
            </w:pPr>
            <w:r>
              <w:rPr>
                <w:sz w:val="24"/>
                <w:szCs w:val="24"/>
              </w:rPr>
              <w:t>0</w:t>
            </w:r>
          </w:p>
        </w:tc>
      </w:tr>
      <w:tr w:rsidR="000428CD" w14:paraId="4B53A332" w14:textId="77777777" w:rsidTr="000428CD">
        <w:tc>
          <w:tcPr>
            <w:tcW w:w="3775" w:type="dxa"/>
          </w:tcPr>
          <w:p w14:paraId="7D2620D0" w14:textId="0F88B548" w:rsidR="000428CD" w:rsidRDefault="000428CD" w:rsidP="001D08C0">
            <w:pPr>
              <w:pStyle w:val="NoSpacing"/>
              <w:rPr>
                <w:sz w:val="24"/>
                <w:szCs w:val="24"/>
              </w:rPr>
            </w:pPr>
            <w:r>
              <w:rPr>
                <w:sz w:val="24"/>
                <w:szCs w:val="24"/>
              </w:rPr>
              <w:t>Intergovernmental Revenues</w:t>
            </w:r>
          </w:p>
        </w:tc>
        <w:tc>
          <w:tcPr>
            <w:tcW w:w="1710" w:type="dxa"/>
          </w:tcPr>
          <w:p w14:paraId="3AC5D8A7" w14:textId="004806BC" w:rsidR="000428CD" w:rsidRDefault="007666A9" w:rsidP="008344E9">
            <w:pPr>
              <w:pStyle w:val="NoSpacing"/>
              <w:jc w:val="right"/>
              <w:rPr>
                <w:sz w:val="24"/>
                <w:szCs w:val="24"/>
              </w:rPr>
            </w:pPr>
            <w:r>
              <w:rPr>
                <w:sz w:val="24"/>
                <w:szCs w:val="24"/>
              </w:rPr>
              <w:t>49,974</w:t>
            </w:r>
          </w:p>
        </w:tc>
        <w:tc>
          <w:tcPr>
            <w:tcW w:w="2070" w:type="dxa"/>
          </w:tcPr>
          <w:p w14:paraId="531559B4" w14:textId="51A533B2" w:rsidR="000428CD" w:rsidRDefault="00721F66" w:rsidP="008344E9">
            <w:pPr>
              <w:pStyle w:val="NoSpacing"/>
              <w:jc w:val="right"/>
              <w:rPr>
                <w:sz w:val="24"/>
                <w:szCs w:val="24"/>
              </w:rPr>
            </w:pPr>
            <w:r>
              <w:rPr>
                <w:sz w:val="24"/>
                <w:szCs w:val="24"/>
              </w:rPr>
              <w:t>40,285.53</w:t>
            </w:r>
          </w:p>
        </w:tc>
        <w:tc>
          <w:tcPr>
            <w:tcW w:w="1795" w:type="dxa"/>
          </w:tcPr>
          <w:p w14:paraId="751F42D4" w14:textId="2BF56F86" w:rsidR="000428CD" w:rsidRDefault="002A5668" w:rsidP="008344E9">
            <w:pPr>
              <w:pStyle w:val="NoSpacing"/>
              <w:jc w:val="right"/>
              <w:rPr>
                <w:sz w:val="24"/>
                <w:szCs w:val="24"/>
              </w:rPr>
            </w:pPr>
            <w:r>
              <w:rPr>
                <w:sz w:val="24"/>
                <w:szCs w:val="24"/>
              </w:rPr>
              <w:t>71,919</w:t>
            </w:r>
          </w:p>
        </w:tc>
      </w:tr>
      <w:tr w:rsidR="000428CD" w14:paraId="0B9F1415" w14:textId="77777777" w:rsidTr="000428CD">
        <w:tc>
          <w:tcPr>
            <w:tcW w:w="3775" w:type="dxa"/>
          </w:tcPr>
          <w:p w14:paraId="62A88975" w14:textId="39D43247" w:rsidR="000428CD" w:rsidRDefault="000428CD" w:rsidP="001D08C0">
            <w:pPr>
              <w:pStyle w:val="NoSpacing"/>
              <w:rPr>
                <w:sz w:val="24"/>
                <w:szCs w:val="24"/>
              </w:rPr>
            </w:pPr>
            <w:r>
              <w:rPr>
                <w:sz w:val="24"/>
                <w:szCs w:val="24"/>
              </w:rPr>
              <w:t>Licenses &amp; Permits</w:t>
            </w:r>
          </w:p>
        </w:tc>
        <w:tc>
          <w:tcPr>
            <w:tcW w:w="1710" w:type="dxa"/>
          </w:tcPr>
          <w:p w14:paraId="76AE349A" w14:textId="4D340271" w:rsidR="000428CD" w:rsidRDefault="007666A9" w:rsidP="008344E9">
            <w:pPr>
              <w:pStyle w:val="NoSpacing"/>
              <w:jc w:val="right"/>
              <w:rPr>
                <w:sz w:val="24"/>
                <w:szCs w:val="24"/>
              </w:rPr>
            </w:pPr>
            <w:r>
              <w:rPr>
                <w:sz w:val="24"/>
                <w:szCs w:val="24"/>
              </w:rPr>
              <w:t>965</w:t>
            </w:r>
          </w:p>
        </w:tc>
        <w:tc>
          <w:tcPr>
            <w:tcW w:w="2070" w:type="dxa"/>
          </w:tcPr>
          <w:p w14:paraId="1424F5C1" w14:textId="51FD07FA" w:rsidR="000428CD" w:rsidRDefault="00721F66" w:rsidP="008344E9">
            <w:pPr>
              <w:pStyle w:val="NoSpacing"/>
              <w:jc w:val="right"/>
              <w:rPr>
                <w:sz w:val="24"/>
                <w:szCs w:val="24"/>
              </w:rPr>
            </w:pPr>
            <w:r>
              <w:rPr>
                <w:sz w:val="24"/>
                <w:szCs w:val="24"/>
              </w:rPr>
              <w:t>1,238.50</w:t>
            </w:r>
          </w:p>
        </w:tc>
        <w:tc>
          <w:tcPr>
            <w:tcW w:w="1795" w:type="dxa"/>
          </w:tcPr>
          <w:p w14:paraId="68F49FB0" w14:textId="171BBFAB" w:rsidR="000428CD" w:rsidRDefault="002A5668" w:rsidP="008344E9">
            <w:pPr>
              <w:pStyle w:val="NoSpacing"/>
              <w:jc w:val="right"/>
              <w:rPr>
                <w:sz w:val="24"/>
                <w:szCs w:val="24"/>
              </w:rPr>
            </w:pPr>
            <w:r>
              <w:rPr>
                <w:sz w:val="24"/>
                <w:szCs w:val="24"/>
              </w:rPr>
              <w:t>895</w:t>
            </w:r>
          </w:p>
        </w:tc>
      </w:tr>
      <w:tr w:rsidR="000428CD" w14:paraId="2BAB654A" w14:textId="77777777" w:rsidTr="000428CD">
        <w:tc>
          <w:tcPr>
            <w:tcW w:w="3775" w:type="dxa"/>
          </w:tcPr>
          <w:p w14:paraId="70D227BE" w14:textId="76890444" w:rsidR="000428CD" w:rsidRDefault="000428CD" w:rsidP="001D08C0">
            <w:pPr>
              <w:pStyle w:val="NoSpacing"/>
              <w:rPr>
                <w:sz w:val="24"/>
                <w:szCs w:val="24"/>
              </w:rPr>
            </w:pPr>
            <w:r>
              <w:rPr>
                <w:sz w:val="24"/>
                <w:szCs w:val="24"/>
              </w:rPr>
              <w:t>Fines, Forfeitures &amp; Penalties</w:t>
            </w:r>
          </w:p>
        </w:tc>
        <w:tc>
          <w:tcPr>
            <w:tcW w:w="1710" w:type="dxa"/>
          </w:tcPr>
          <w:p w14:paraId="494B941E" w14:textId="5F4E7DB8" w:rsidR="000428CD" w:rsidRDefault="007666A9" w:rsidP="008344E9">
            <w:pPr>
              <w:pStyle w:val="NoSpacing"/>
              <w:jc w:val="right"/>
              <w:rPr>
                <w:sz w:val="24"/>
                <w:szCs w:val="24"/>
              </w:rPr>
            </w:pPr>
            <w:r>
              <w:rPr>
                <w:sz w:val="24"/>
                <w:szCs w:val="24"/>
              </w:rPr>
              <w:t>0</w:t>
            </w:r>
          </w:p>
        </w:tc>
        <w:tc>
          <w:tcPr>
            <w:tcW w:w="2070" w:type="dxa"/>
          </w:tcPr>
          <w:p w14:paraId="737E128B" w14:textId="516B0773" w:rsidR="000428CD" w:rsidRDefault="00721F66" w:rsidP="008344E9">
            <w:pPr>
              <w:pStyle w:val="NoSpacing"/>
              <w:jc w:val="right"/>
              <w:rPr>
                <w:sz w:val="24"/>
                <w:szCs w:val="24"/>
              </w:rPr>
            </w:pPr>
            <w:r>
              <w:rPr>
                <w:sz w:val="24"/>
                <w:szCs w:val="24"/>
              </w:rPr>
              <w:t>0.00</w:t>
            </w:r>
          </w:p>
        </w:tc>
        <w:tc>
          <w:tcPr>
            <w:tcW w:w="1795" w:type="dxa"/>
          </w:tcPr>
          <w:p w14:paraId="469A61EC" w14:textId="1E94C62F" w:rsidR="000428CD" w:rsidRDefault="002A5668" w:rsidP="008344E9">
            <w:pPr>
              <w:pStyle w:val="NoSpacing"/>
              <w:jc w:val="right"/>
              <w:rPr>
                <w:sz w:val="24"/>
                <w:szCs w:val="24"/>
              </w:rPr>
            </w:pPr>
            <w:r>
              <w:rPr>
                <w:sz w:val="24"/>
                <w:szCs w:val="24"/>
              </w:rPr>
              <w:t>0</w:t>
            </w:r>
          </w:p>
        </w:tc>
      </w:tr>
      <w:tr w:rsidR="000428CD" w14:paraId="121F8442" w14:textId="77777777" w:rsidTr="000428CD">
        <w:tc>
          <w:tcPr>
            <w:tcW w:w="3775" w:type="dxa"/>
          </w:tcPr>
          <w:p w14:paraId="69599774" w14:textId="27430536" w:rsidR="000428CD" w:rsidRDefault="000428CD" w:rsidP="001D08C0">
            <w:pPr>
              <w:pStyle w:val="NoSpacing"/>
              <w:rPr>
                <w:sz w:val="24"/>
                <w:szCs w:val="24"/>
              </w:rPr>
            </w:pPr>
            <w:r>
              <w:rPr>
                <w:sz w:val="24"/>
                <w:szCs w:val="24"/>
              </w:rPr>
              <w:t>Public Charge for Services</w:t>
            </w:r>
          </w:p>
        </w:tc>
        <w:tc>
          <w:tcPr>
            <w:tcW w:w="1710" w:type="dxa"/>
          </w:tcPr>
          <w:p w14:paraId="2D143999" w14:textId="48B345EE" w:rsidR="000428CD" w:rsidRDefault="007666A9" w:rsidP="008344E9">
            <w:pPr>
              <w:pStyle w:val="NoSpacing"/>
              <w:jc w:val="right"/>
              <w:rPr>
                <w:sz w:val="24"/>
                <w:szCs w:val="24"/>
              </w:rPr>
            </w:pPr>
            <w:r>
              <w:rPr>
                <w:sz w:val="24"/>
                <w:szCs w:val="24"/>
              </w:rPr>
              <w:t>18,252</w:t>
            </w:r>
          </w:p>
        </w:tc>
        <w:tc>
          <w:tcPr>
            <w:tcW w:w="2070" w:type="dxa"/>
          </w:tcPr>
          <w:p w14:paraId="7BF2711B" w14:textId="1E2EED33" w:rsidR="000428CD" w:rsidRDefault="00721F66" w:rsidP="008344E9">
            <w:pPr>
              <w:pStyle w:val="NoSpacing"/>
              <w:jc w:val="right"/>
              <w:rPr>
                <w:sz w:val="24"/>
                <w:szCs w:val="24"/>
              </w:rPr>
            </w:pPr>
            <w:r>
              <w:rPr>
                <w:sz w:val="24"/>
                <w:szCs w:val="24"/>
              </w:rPr>
              <w:t>13,626.44</w:t>
            </w:r>
          </w:p>
        </w:tc>
        <w:tc>
          <w:tcPr>
            <w:tcW w:w="1795" w:type="dxa"/>
          </w:tcPr>
          <w:p w14:paraId="1EEA0070" w14:textId="47112D2F" w:rsidR="000428CD" w:rsidRDefault="002A5668" w:rsidP="008344E9">
            <w:pPr>
              <w:pStyle w:val="NoSpacing"/>
              <w:jc w:val="right"/>
              <w:rPr>
                <w:sz w:val="24"/>
                <w:szCs w:val="24"/>
              </w:rPr>
            </w:pPr>
            <w:r>
              <w:rPr>
                <w:sz w:val="24"/>
                <w:szCs w:val="24"/>
              </w:rPr>
              <w:t>24,750</w:t>
            </w:r>
          </w:p>
        </w:tc>
      </w:tr>
      <w:tr w:rsidR="000428CD" w14:paraId="5D60F9DB" w14:textId="77777777" w:rsidTr="000428CD">
        <w:tc>
          <w:tcPr>
            <w:tcW w:w="3775" w:type="dxa"/>
          </w:tcPr>
          <w:p w14:paraId="5E219AF6" w14:textId="485A1504" w:rsidR="000428CD" w:rsidRDefault="000428CD" w:rsidP="001D08C0">
            <w:pPr>
              <w:pStyle w:val="NoSpacing"/>
              <w:rPr>
                <w:sz w:val="24"/>
                <w:szCs w:val="24"/>
              </w:rPr>
            </w:pPr>
            <w:r>
              <w:rPr>
                <w:sz w:val="24"/>
                <w:szCs w:val="24"/>
              </w:rPr>
              <w:t>Intergovernmental Charges</w:t>
            </w:r>
          </w:p>
        </w:tc>
        <w:tc>
          <w:tcPr>
            <w:tcW w:w="1710" w:type="dxa"/>
          </w:tcPr>
          <w:p w14:paraId="4A42B80B" w14:textId="208E8A4A" w:rsidR="000428CD" w:rsidRDefault="007666A9" w:rsidP="008344E9">
            <w:pPr>
              <w:pStyle w:val="NoSpacing"/>
              <w:jc w:val="right"/>
              <w:rPr>
                <w:sz w:val="24"/>
                <w:szCs w:val="24"/>
              </w:rPr>
            </w:pPr>
            <w:r>
              <w:rPr>
                <w:sz w:val="24"/>
                <w:szCs w:val="24"/>
              </w:rPr>
              <w:t>0</w:t>
            </w:r>
          </w:p>
        </w:tc>
        <w:tc>
          <w:tcPr>
            <w:tcW w:w="2070" w:type="dxa"/>
          </w:tcPr>
          <w:p w14:paraId="7C9B4E51" w14:textId="7ED817A5" w:rsidR="000428CD" w:rsidRDefault="00721F66" w:rsidP="008344E9">
            <w:pPr>
              <w:pStyle w:val="NoSpacing"/>
              <w:jc w:val="right"/>
              <w:rPr>
                <w:sz w:val="24"/>
                <w:szCs w:val="24"/>
              </w:rPr>
            </w:pPr>
            <w:r>
              <w:rPr>
                <w:sz w:val="24"/>
                <w:szCs w:val="24"/>
              </w:rPr>
              <w:t>0.00</w:t>
            </w:r>
          </w:p>
        </w:tc>
        <w:tc>
          <w:tcPr>
            <w:tcW w:w="1795" w:type="dxa"/>
          </w:tcPr>
          <w:p w14:paraId="6D186ED6" w14:textId="78FF48DA" w:rsidR="000428CD" w:rsidRDefault="002A5668" w:rsidP="008344E9">
            <w:pPr>
              <w:pStyle w:val="NoSpacing"/>
              <w:jc w:val="right"/>
              <w:rPr>
                <w:sz w:val="24"/>
                <w:szCs w:val="24"/>
              </w:rPr>
            </w:pPr>
            <w:r>
              <w:rPr>
                <w:sz w:val="24"/>
                <w:szCs w:val="24"/>
              </w:rPr>
              <w:t>0</w:t>
            </w:r>
          </w:p>
        </w:tc>
      </w:tr>
      <w:tr w:rsidR="000428CD" w14:paraId="229970A8" w14:textId="77777777" w:rsidTr="000428CD">
        <w:tc>
          <w:tcPr>
            <w:tcW w:w="3775" w:type="dxa"/>
          </w:tcPr>
          <w:p w14:paraId="6C5E38F9" w14:textId="1C6CF6D2" w:rsidR="000428CD" w:rsidRDefault="000428CD" w:rsidP="001D08C0">
            <w:pPr>
              <w:pStyle w:val="NoSpacing"/>
              <w:rPr>
                <w:sz w:val="24"/>
                <w:szCs w:val="24"/>
              </w:rPr>
            </w:pPr>
            <w:r>
              <w:rPr>
                <w:sz w:val="24"/>
                <w:szCs w:val="24"/>
              </w:rPr>
              <w:t>Miscellaneous Revenue</w:t>
            </w:r>
          </w:p>
        </w:tc>
        <w:tc>
          <w:tcPr>
            <w:tcW w:w="1710" w:type="dxa"/>
          </w:tcPr>
          <w:p w14:paraId="75BC904E" w14:textId="233F404D" w:rsidR="000428CD" w:rsidRDefault="007666A9" w:rsidP="008344E9">
            <w:pPr>
              <w:pStyle w:val="NoSpacing"/>
              <w:jc w:val="right"/>
              <w:rPr>
                <w:sz w:val="24"/>
                <w:szCs w:val="24"/>
              </w:rPr>
            </w:pPr>
            <w:r>
              <w:rPr>
                <w:sz w:val="24"/>
                <w:szCs w:val="24"/>
              </w:rPr>
              <w:t>220</w:t>
            </w:r>
          </w:p>
        </w:tc>
        <w:tc>
          <w:tcPr>
            <w:tcW w:w="2070" w:type="dxa"/>
          </w:tcPr>
          <w:p w14:paraId="5DF8F73F" w14:textId="172FFC88" w:rsidR="000428CD" w:rsidRDefault="00721F66" w:rsidP="008344E9">
            <w:pPr>
              <w:pStyle w:val="NoSpacing"/>
              <w:jc w:val="right"/>
              <w:rPr>
                <w:sz w:val="24"/>
                <w:szCs w:val="24"/>
              </w:rPr>
            </w:pPr>
            <w:r>
              <w:rPr>
                <w:sz w:val="24"/>
                <w:szCs w:val="24"/>
              </w:rPr>
              <w:t>24,440.47</w:t>
            </w:r>
          </w:p>
        </w:tc>
        <w:tc>
          <w:tcPr>
            <w:tcW w:w="1795" w:type="dxa"/>
          </w:tcPr>
          <w:p w14:paraId="33320FEB" w14:textId="7CEBFED9" w:rsidR="000428CD" w:rsidRDefault="002A5668" w:rsidP="008344E9">
            <w:pPr>
              <w:pStyle w:val="NoSpacing"/>
              <w:jc w:val="right"/>
              <w:rPr>
                <w:sz w:val="24"/>
                <w:szCs w:val="24"/>
              </w:rPr>
            </w:pPr>
            <w:r>
              <w:rPr>
                <w:sz w:val="24"/>
                <w:szCs w:val="24"/>
              </w:rPr>
              <w:t>250</w:t>
            </w:r>
          </w:p>
        </w:tc>
      </w:tr>
      <w:tr w:rsidR="000428CD" w14:paraId="6504CC6A" w14:textId="77777777" w:rsidTr="000428CD">
        <w:tc>
          <w:tcPr>
            <w:tcW w:w="3775" w:type="dxa"/>
          </w:tcPr>
          <w:p w14:paraId="73839F0A" w14:textId="2F13E0FE" w:rsidR="000428CD" w:rsidRDefault="00FE651A" w:rsidP="001D08C0">
            <w:pPr>
              <w:pStyle w:val="NoSpacing"/>
              <w:rPr>
                <w:sz w:val="24"/>
                <w:szCs w:val="24"/>
              </w:rPr>
            </w:pPr>
            <w:r>
              <w:rPr>
                <w:sz w:val="24"/>
                <w:szCs w:val="24"/>
              </w:rPr>
              <w:t>Other Financing Sources</w:t>
            </w:r>
          </w:p>
        </w:tc>
        <w:tc>
          <w:tcPr>
            <w:tcW w:w="1710" w:type="dxa"/>
          </w:tcPr>
          <w:p w14:paraId="1B7943D0" w14:textId="3366E085" w:rsidR="000428CD" w:rsidRDefault="007666A9" w:rsidP="008344E9">
            <w:pPr>
              <w:pStyle w:val="NoSpacing"/>
              <w:jc w:val="right"/>
              <w:rPr>
                <w:sz w:val="24"/>
                <w:szCs w:val="24"/>
              </w:rPr>
            </w:pPr>
            <w:r>
              <w:rPr>
                <w:sz w:val="24"/>
                <w:szCs w:val="24"/>
              </w:rPr>
              <w:t>99,242</w:t>
            </w:r>
          </w:p>
        </w:tc>
        <w:tc>
          <w:tcPr>
            <w:tcW w:w="2070" w:type="dxa"/>
          </w:tcPr>
          <w:p w14:paraId="162B3BBC" w14:textId="20388592" w:rsidR="000428CD" w:rsidRDefault="002A5668" w:rsidP="008344E9">
            <w:pPr>
              <w:pStyle w:val="NoSpacing"/>
              <w:jc w:val="right"/>
              <w:rPr>
                <w:sz w:val="24"/>
                <w:szCs w:val="24"/>
              </w:rPr>
            </w:pPr>
            <w:r>
              <w:rPr>
                <w:sz w:val="24"/>
                <w:szCs w:val="24"/>
              </w:rPr>
              <w:t>108,766.07</w:t>
            </w:r>
          </w:p>
        </w:tc>
        <w:tc>
          <w:tcPr>
            <w:tcW w:w="1795" w:type="dxa"/>
          </w:tcPr>
          <w:p w14:paraId="139F657B" w14:textId="3F86F7C6" w:rsidR="000428CD" w:rsidRDefault="002A5668" w:rsidP="008344E9">
            <w:pPr>
              <w:pStyle w:val="NoSpacing"/>
              <w:jc w:val="right"/>
              <w:rPr>
                <w:sz w:val="24"/>
                <w:szCs w:val="24"/>
              </w:rPr>
            </w:pPr>
            <w:r>
              <w:rPr>
                <w:sz w:val="24"/>
                <w:szCs w:val="24"/>
              </w:rPr>
              <w:t>81,503</w:t>
            </w:r>
          </w:p>
        </w:tc>
      </w:tr>
      <w:tr w:rsidR="000428CD" w14:paraId="68D00861" w14:textId="77777777" w:rsidTr="000428CD">
        <w:tc>
          <w:tcPr>
            <w:tcW w:w="3775" w:type="dxa"/>
          </w:tcPr>
          <w:p w14:paraId="0422E936" w14:textId="77777777" w:rsidR="000428CD" w:rsidRDefault="000428CD" w:rsidP="001D08C0">
            <w:pPr>
              <w:pStyle w:val="NoSpacing"/>
              <w:rPr>
                <w:sz w:val="24"/>
                <w:szCs w:val="24"/>
              </w:rPr>
            </w:pPr>
          </w:p>
        </w:tc>
        <w:tc>
          <w:tcPr>
            <w:tcW w:w="1710" w:type="dxa"/>
          </w:tcPr>
          <w:p w14:paraId="4A5962E8" w14:textId="77777777" w:rsidR="000428CD" w:rsidRDefault="000428CD" w:rsidP="008344E9">
            <w:pPr>
              <w:pStyle w:val="NoSpacing"/>
              <w:jc w:val="right"/>
              <w:rPr>
                <w:sz w:val="24"/>
                <w:szCs w:val="24"/>
              </w:rPr>
            </w:pPr>
          </w:p>
        </w:tc>
        <w:tc>
          <w:tcPr>
            <w:tcW w:w="2070" w:type="dxa"/>
          </w:tcPr>
          <w:p w14:paraId="62343126" w14:textId="77777777" w:rsidR="000428CD" w:rsidRDefault="000428CD" w:rsidP="008344E9">
            <w:pPr>
              <w:pStyle w:val="NoSpacing"/>
              <w:jc w:val="right"/>
              <w:rPr>
                <w:sz w:val="24"/>
                <w:szCs w:val="24"/>
              </w:rPr>
            </w:pPr>
          </w:p>
        </w:tc>
        <w:tc>
          <w:tcPr>
            <w:tcW w:w="1795" w:type="dxa"/>
          </w:tcPr>
          <w:p w14:paraId="074E7AF7" w14:textId="77777777" w:rsidR="000428CD" w:rsidRDefault="000428CD" w:rsidP="008344E9">
            <w:pPr>
              <w:pStyle w:val="NoSpacing"/>
              <w:jc w:val="right"/>
              <w:rPr>
                <w:sz w:val="24"/>
                <w:szCs w:val="24"/>
              </w:rPr>
            </w:pPr>
          </w:p>
        </w:tc>
      </w:tr>
      <w:tr w:rsidR="00FE651A" w14:paraId="58249C3D" w14:textId="77777777" w:rsidTr="00FE651A">
        <w:tc>
          <w:tcPr>
            <w:tcW w:w="3775" w:type="dxa"/>
          </w:tcPr>
          <w:p w14:paraId="7684BA71" w14:textId="0C7E2C0A" w:rsidR="00FE651A" w:rsidRDefault="00FE651A" w:rsidP="001D08C0">
            <w:pPr>
              <w:pStyle w:val="NoSpacing"/>
              <w:rPr>
                <w:sz w:val="24"/>
                <w:szCs w:val="24"/>
              </w:rPr>
            </w:pPr>
            <w:r>
              <w:rPr>
                <w:sz w:val="24"/>
                <w:szCs w:val="24"/>
              </w:rPr>
              <w:t xml:space="preserve">                                            TOTAL   </w:t>
            </w:r>
          </w:p>
        </w:tc>
        <w:tc>
          <w:tcPr>
            <w:tcW w:w="1710" w:type="dxa"/>
          </w:tcPr>
          <w:p w14:paraId="5CF1788F" w14:textId="50AA278A" w:rsidR="00FE651A" w:rsidRDefault="007666A9" w:rsidP="008344E9">
            <w:pPr>
              <w:pStyle w:val="NoSpacing"/>
              <w:jc w:val="right"/>
              <w:rPr>
                <w:sz w:val="24"/>
                <w:szCs w:val="24"/>
              </w:rPr>
            </w:pPr>
            <w:r>
              <w:rPr>
                <w:sz w:val="24"/>
                <w:szCs w:val="24"/>
              </w:rPr>
              <w:t>168,653</w:t>
            </w:r>
          </w:p>
        </w:tc>
        <w:tc>
          <w:tcPr>
            <w:tcW w:w="2070" w:type="dxa"/>
          </w:tcPr>
          <w:p w14:paraId="36AAFB5D" w14:textId="03DD1FFF" w:rsidR="00FE651A" w:rsidRDefault="00721F66" w:rsidP="008344E9">
            <w:pPr>
              <w:pStyle w:val="NoSpacing"/>
              <w:jc w:val="right"/>
              <w:rPr>
                <w:sz w:val="24"/>
                <w:szCs w:val="24"/>
              </w:rPr>
            </w:pPr>
            <w:r>
              <w:rPr>
                <w:sz w:val="24"/>
                <w:szCs w:val="24"/>
              </w:rPr>
              <w:t>204,692.98</w:t>
            </w:r>
          </w:p>
        </w:tc>
        <w:tc>
          <w:tcPr>
            <w:tcW w:w="1795" w:type="dxa"/>
          </w:tcPr>
          <w:p w14:paraId="5879EA76" w14:textId="08849E9A" w:rsidR="00FE651A" w:rsidRDefault="002A5668" w:rsidP="008344E9">
            <w:pPr>
              <w:pStyle w:val="NoSpacing"/>
              <w:jc w:val="right"/>
              <w:rPr>
                <w:sz w:val="24"/>
                <w:szCs w:val="24"/>
              </w:rPr>
            </w:pPr>
            <w:r>
              <w:rPr>
                <w:sz w:val="24"/>
                <w:szCs w:val="24"/>
              </w:rPr>
              <w:t>179,</w:t>
            </w:r>
            <w:r w:rsidR="000E2D18">
              <w:rPr>
                <w:sz w:val="24"/>
                <w:szCs w:val="24"/>
              </w:rPr>
              <w:t>3</w:t>
            </w:r>
            <w:r>
              <w:rPr>
                <w:sz w:val="24"/>
                <w:szCs w:val="24"/>
              </w:rPr>
              <w:t>17</w:t>
            </w:r>
          </w:p>
        </w:tc>
      </w:tr>
      <w:tr w:rsidR="00FE651A" w14:paraId="368C72C1" w14:textId="77777777" w:rsidTr="00FE651A">
        <w:tc>
          <w:tcPr>
            <w:tcW w:w="3775" w:type="dxa"/>
          </w:tcPr>
          <w:p w14:paraId="0F8AB52B" w14:textId="77777777" w:rsidR="00FE651A" w:rsidRDefault="00FE651A" w:rsidP="001D08C0">
            <w:pPr>
              <w:pStyle w:val="NoSpacing"/>
              <w:rPr>
                <w:sz w:val="24"/>
                <w:szCs w:val="24"/>
              </w:rPr>
            </w:pPr>
          </w:p>
        </w:tc>
        <w:tc>
          <w:tcPr>
            <w:tcW w:w="1710" w:type="dxa"/>
          </w:tcPr>
          <w:p w14:paraId="5754E067" w14:textId="77777777" w:rsidR="00FE651A" w:rsidRDefault="00FE651A" w:rsidP="008344E9">
            <w:pPr>
              <w:pStyle w:val="NoSpacing"/>
              <w:jc w:val="right"/>
              <w:rPr>
                <w:sz w:val="24"/>
                <w:szCs w:val="24"/>
              </w:rPr>
            </w:pPr>
          </w:p>
        </w:tc>
        <w:tc>
          <w:tcPr>
            <w:tcW w:w="2070" w:type="dxa"/>
          </w:tcPr>
          <w:p w14:paraId="6E31A895" w14:textId="77777777" w:rsidR="00FE651A" w:rsidRDefault="00FE651A" w:rsidP="008344E9">
            <w:pPr>
              <w:pStyle w:val="NoSpacing"/>
              <w:jc w:val="right"/>
              <w:rPr>
                <w:sz w:val="24"/>
                <w:szCs w:val="24"/>
              </w:rPr>
            </w:pPr>
          </w:p>
        </w:tc>
        <w:tc>
          <w:tcPr>
            <w:tcW w:w="1795" w:type="dxa"/>
          </w:tcPr>
          <w:p w14:paraId="021D3BD1" w14:textId="77777777" w:rsidR="00FE651A" w:rsidRDefault="00FE651A" w:rsidP="008344E9">
            <w:pPr>
              <w:pStyle w:val="NoSpacing"/>
              <w:jc w:val="right"/>
              <w:rPr>
                <w:sz w:val="24"/>
                <w:szCs w:val="24"/>
              </w:rPr>
            </w:pPr>
          </w:p>
        </w:tc>
      </w:tr>
      <w:tr w:rsidR="00FE651A" w14:paraId="6047119D" w14:textId="77777777" w:rsidTr="00FE651A">
        <w:tc>
          <w:tcPr>
            <w:tcW w:w="3775" w:type="dxa"/>
          </w:tcPr>
          <w:p w14:paraId="1E7076A4" w14:textId="5C07E902" w:rsidR="00FE651A" w:rsidRDefault="00FE651A" w:rsidP="001D08C0">
            <w:pPr>
              <w:pStyle w:val="NoSpacing"/>
              <w:rPr>
                <w:sz w:val="24"/>
                <w:szCs w:val="24"/>
              </w:rPr>
            </w:pPr>
            <w:r>
              <w:rPr>
                <w:sz w:val="24"/>
                <w:szCs w:val="24"/>
              </w:rPr>
              <w:t xml:space="preserve"> TAX LEVY                                           </w:t>
            </w:r>
          </w:p>
        </w:tc>
        <w:tc>
          <w:tcPr>
            <w:tcW w:w="1710" w:type="dxa"/>
          </w:tcPr>
          <w:p w14:paraId="5B842F9E" w14:textId="1FC48684" w:rsidR="00FE651A" w:rsidRDefault="007666A9" w:rsidP="008344E9">
            <w:pPr>
              <w:pStyle w:val="NoSpacing"/>
              <w:jc w:val="right"/>
              <w:rPr>
                <w:sz w:val="24"/>
                <w:szCs w:val="24"/>
              </w:rPr>
            </w:pPr>
            <w:r>
              <w:rPr>
                <w:sz w:val="24"/>
                <w:szCs w:val="24"/>
              </w:rPr>
              <w:t>50,333</w:t>
            </w:r>
          </w:p>
        </w:tc>
        <w:tc>
          <w:tcPr>
            <w:tcW w:w="2070" w:type="dxa"/>
          </w:tcPr>
          <w:p w14:paraId="7923A985" w14:textId="77777777" w:rsidR="00FE651A" w:rsidRDefault="00FE651A" w:rsidP="008344E9">
            <w:pPr>
              <w:pStyle w:val="NoSpacing"/>
              <w:jc w:val="right"/>
              <w:rPr>
                <w:sz w:val="24"/>
                <w:szCs w:val="24"/>
              </w:rPr>
            </w:pPr>
          </w:p>
        </w:tc>
        <w:tc>
          <w:tcPr>
            <w:tcW w:w="1795" w:type="dxa"/>
          </w:tcPr>
          <w:p w14:paraId="682B4D73" w14:textId="306D15AC" w:rsidR="00FE651A" w:rsidRDefault="002A5668" w:rsidP="008344E9">
            <w:pPr>
              <w:pStyle w:val="NoSpacing"/>
              <w:jc w:val="right"/>
              <w:rPr>
                <w:sz w:val="24"/>
                <w:szCs w:val="24"/>
              </w:rPr>
            </w:pPr>
            <w:r>
              <w:rPr>
                <w:sz w:val="24"/>
                <w:szCs w:val="24"/>
              </w:rPr>
              <w:t>50,200</w:t>
            </w:r>
          </w:p>
        </w:tc>
      </w:tr>
    </w:tbl>
    <w:p w14:paraId="2B8BBE27" w14:textId="77777777" w:rsidR="00BA7193" w:rsidRPr="00BA7193" w:rsidRDefault="00BA7193" w:rsidP="00BA7193">
      <w:pPr>
        <w:pStyle w:val="NoSpacing"/>
        <w:rPr>
          <w:sz w:val="24"/>
          <w:szCs w:val="24"/>
        </w:rPr>
      </w:pPr>
    </w:p>
    <w:sectPr w:rsidR="00BA7193" w:rsidRPr="00BA7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93"/>
    <w:rsid w:val="000428CD"/>
    <w:rsid w:val="000E2D18"/>
    <w:rsid w:val="002A5668"/>
    <w:rsid w:val="00721F66"/>
    <w:rsid w:val="007666A9"/>
    <w:rsid w:val="008344E9"/>
    <w:rsid w:val="00BA7193"/>
    <w:rsid w:val="00C055BA"/>
    <w:rsid w:val="00CA72A8"/>
    <w:rsid w:val="00CB4F85"/>
    <w:rsid w:val="00EF6689"/>
    <w:rsid w:val="00FC650A"/>
    <w:rsid w:val="00FE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EBEF"/>
  <w15:chartTrackingRefBased/>
  <w15:docId w15:val="{6E861777-4F86-4C50-B6E9-C45D2ED5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193"/>
    <w:pPr>
      <w:spacing w:after="0" w:line="240" w:lineRule="auto"/>
    </w:pPr>
  </w:style>
  <w:style w:type="table" w:styleId="TableGrid">
    <w:name w:val="Table Grid"/>
    <w:basedOn w:val="TableNormal"/>
    <w:uiPriority w:val="39"/>
    <w:rsid w:val="00042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18096-D2F0-4FB3-874C-5A11A68A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Flagel</dc:creator>
  <cp:keywords/>
  <dc:description/>
  <cp:lastModifiedBy>Arthur Cybul</cp:lastModifiedBy>
  <cp:revision>2</cp:revision>
  <dcterms:created xsi:type="dcterms:W3CDTF">2023-10-28T17:24:00Z</dcterms:created>
  <dcterms:modified xsi:type="dcterms:W3CDTF">2023-10-28T17:24:00Z</dcterms:modified>
</cp:coreProperties>
</file>