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82A0F" w14:textId="77777777" w:rsidR="006667D8" w:rsidRDefault="00087210">
      <w:pPr>
        <w:ind w:left="444" w:right="438"/>
        <w:jc w:val="center"/>
      </w:pPr>
      <w:bookmarkStart w:id="0" w:name="_GoBack"/>
      <w:bookmarkEnd w:id="0"/>
      <w:r>
        <w:rPr>
          <w:b/>
        </w:rPr>
        <w:t xml:space="preserve">FINAL RESOLUTION AUTHORIZING PUBLIC IMPROVEMENT AND </w:t>
      </w:r>
    </w:p>
    <w:p w14:paraId="4C4255F8" w14:textId="77777777" w:rsidR="006667D8" w:rsidRDefault="00087210">
      <w:pPr>
        <w:spacing w:after="27" w:line="259" w:lineRule="auto"/>
        <w:ind w:left="86" w:firstLine="0"/>
      </w:pPr>
      <w:r>
        <w:rPr>
          <w:b/>
        </w:rPr>
        <w:t xml:space="preserve">LEVYING SPECIAL ASSESSMENTS AGAINST BENEFITTED PROPERTY IN </w:t>
      </w:r>
    </w:p>
    <w:p w14:paraId="27E8E0BD" w14:textId="77777777" w:rsidR="006667D8" w:rsidRDefault="00087210">
      <w:pPr>
        <w:ind w:left="444" w:right="312"/>
        <w:jc w:val="center"/>
      </w:pPr>
      <w:r>
        <w:rPr>
          <w:b/>
        </w:rPr>
        <w:t>PIKE’S BAY SANITARY DISTRICT, TOWN OF BAYFIELD</w:t>
      </w:r>
      <w:proofErr w:type="gramStart"/>
      <w:r>
        <w:rPr>
          <w:b/>
        </w:rPr>
        <w:t>,  BAYFIELD</w:t>
      </w:r>
      <w:proofErr w:type="gramEnd"/>
      <w:r>
        <w:rPr>
          <w:b/>
        </w:rPr>
        <w:t xml:space="preserve"> COUNTY, WISCONSIN </w:t>
      </w:r>
    </w:p>
    <w:p w14:paraId="2C027DBD" w14:textId="77777777" w:rsidR="006667D8" w:rsidRDefault="00087210">
      <w:pPr>
        <w:spacing w:after="0" w:line="259" w:lineRule="auto"/>
        <w:ind w:left="60" w:firstLine="0"/>
        <w:jc w:val="center"/>
      </w:pPr>
      <w:r>
        <w:rPr>
          <w:b/>
        </w:rPr>
        <w:t xml:space="preserve"> </w:t>
      </w:r>
    </w:p>
    <w:p w14:paraId="769E95A5" w14:textId="7EDC2674" w:rsidR="006667D8" w:rsidRDefault="00B93621">
      <w:pPr>
        <w:ind w:left="444" w:right="440"/>
        <w:jc w:val="center"/>
      </w:pPr>
      <w:r>
        <w:rPr>
          <w:b/>
        </w:rPr>
        <w:t>APPLE HILL</w:t>
      </w:r>
      <w:r w:rsidR="00087210">
        <w:rPr>
          <w:b/>
        </w:rPr>
        <w:t xml:space="preserve"> SPECIAL ASSESSMENT DISTRICT</w:t>
      </w:r>
      <w:r w:rsidR="00087210">
        <w:t xml:space="preserve"> </w:t>
      </w:r>
    </w:p>
    <w:p w14:paraId="3CDFE0EA" w14:textId="77777777" w:rsidR="006667D8" w:rsidRDefault="00087210">
      <w:pPr>
        <w:spacing w:after="0" w:line="259" w:lineRule="auto"/>
        <w:ind w:left="60" w:firstLine="0"/>
        <w:jc w:val="center"/>
      </w:pPr>
      <w:r>
        <w:rPr>
          <w:b/>
        </w:rPr>
        <w:t xml:space="preserve"> </w:t>
      </w:r>
    </w:p>
    <w:p w14:paraId="73C44227" w14:textId="77777777" w:rsidR="006667D8" w:rsidRDefault="00087210">
      <w:pPr>
        <w:spacing w:after="0" w:line="259" w:lineRule="auto"/>
        <w:ind w:left="60" w:firstLine="0"/>
        <w:jc w:val="center"/>
      </w:pPr>
      <w:r>
        <w:t xml:space="preserve"> </w:t>
      </w:r>
    </w:p>
    <w:p w14:paraId="4B2AC781" w14:textId="00832AD1" w:rsidR="006667D8" w:rsidRDefault="00087210" w:rsidP="00A031A1">
      <w:pPr>
        <w:ind w:left="-5"/>
        <w:jc w:val="both"/>
      </w:pPr>
      <w:r>
        <w:t xml:space="preserve">WHEREAS, the Pike’s Bay Sanitary District Commission, Wisconsin, held a public hearing at the Town of Bayfield Town Hall, 85450 County Highway J, Bayfield, Wisconsin, at </w:t>
      </w:r>
      <w:r w:rsidR="00B93621">
        <w:t>6</w:t>
      </w:r>
      <w:r>
        <w:t xml:space="preserve">:30 p.m. on April </w:t>
      </w:r>
      <w:r w:rsidR="00B93621">
        <w:t>6</w:t>
      </w:r>
      <w:r>
        <w:t>, 20</w:t>
      </w:r>
      <w:r w:rsidR="00B93621">
        <w:t>22</w:t>
      </w:r>
      <w:r>
        <w:t xml:space="preserve">, for the purpose of hearing all interested persons concerning the preliminary resolution and Report on the Special Assessment, including preliminary assessments against benefited property, and heard all persons who desired to speak at the hearing; </w:t>
      </w:r>
    </w:p>
    <w:p w14:paraId="43348B16" w14:textId="77777777" w:rsidR="006667D8" w:rsidRDefault="00087210">
      <w:pPr>
        <w:spacing w:after="0" w:line="259" w:lineRule="auto"/>
        <w:ind w:left="0" w:firstLine="0"/>
      </w:pPr>
      <w:r>
        <w:t xml:space="preserve"> </w:t>
      </w:r>
    </w:p>
    <w:p w14:paraId="51C8A20F" w14:textId="77777777" w:rsidR="006667D8" w:rsidRDefault="00087210">
      <w:pPr>
        <w:spacing w:after="4" w:line="259" w:lineRule="auto"/>
        <w:ind w:left="0" w:firstLine="0"/>
      </w:pPr>
      <w:r>
        <w:t xml:space="preserve"> </w:t>
      </w:r>
    </w:p>
    <w:p w14:paraId="18FDF5D7" w14:textId="0B7731B9" w:rsidR="006667D8" w:rsidRDefault="00087210" w:rsidP="00A031A1">
      <w:pPr>
        <w:ind w:left="-5"/>
        <w:jc w:val="both"/>
      </w:pPr>
      <w:r>
        <w:t>NOW, THEREFORE, BE IT RESOLVED, Pike’s Bay Sanitary District Commission</w:t>
      </w:r>
      <w:r w:rsidR="00B6385A">
        <w:t xml:space="preserve"> (“District”)</w:t>
      </w:r>
      <w:r>
        <w:t xml:space="preserve">, determines as follows: </w:t>
      </w:r>
    </w:p>
    <w:p w14:paraId="61CCEB28" w14:textId="77777777" w:rsidR="006667D8" w:rsidRDefault="00087210">
      <w:pPr>
        <w:spacing w:after="0" w:line="259" w:lineRule="auto"/>
        <w:ind w:left="0" w:firstLine="0"/>
      </w:pPr>
      <w:r>
        <w:t xml:space="preserve"> </w:t>
      </w:r>
    </w:p>
    <w:p w14:paraId="6A6E20E5" w14:textId="1DF0CF87" w:rsidR="00A031A1" w:rsidRDefault="00A031A1" w:rsidP="00A031A1">
      <w:pPr>
        <w:pStyle w:val="ListParagraph"/>
        <w:numPr>
          <w:ilvl w:val="0"/>
          <w:numId w:val="4"/>
        </w:numPr>
        <w:ind w:right="14"/>
        <w:jc w:val="both"/>
      </w:pPr>
      <w:r>
        <w:t>The report pertaining to the construction of the above-described public improvements, including plans and specifications, therefore, is adopted and approved.</w:t>
      </w:r>
    </w:p>
    <w:p w14:paraId="3A563BD2" w14:textId="77777777" w:rsidR="00A031A1" w:rsidRDefault="00A031A1" w:rsidP="00A031A1">
      <w:pPr>
        <w:pStyle w:val="ListParagraph"/>
        <w:ind w:right="14" w:firstLine="0"/>
      </w:pPr>
    </w:p>
    <w:p w14:paraId="5905BEA3" w14:textId="77777777" w:rsidR="00A031A1" w:rsidRDefault="00A031A1" w:rsidP="00A031A1">
      <w:pPr>
        <w:pStyle w:val="ListParagraph"/>
        <w:numPr>
          <w:ilvl w:val="0"/>
          <w:numId w:val="4"/>
        </w:numPr>
        <w:ind w:right="14"/>
        <w:jc w:val="both"/>
      </w:pPr>
      <w:r>
        <w:t>The improvements were carried out in accordance with such report, and payment for assessing the cost to the property shall make the improvements, benefited those properties as indicated in the report.</w:t>
      </w:r>
    </w:p>
    <w:p w14:paraId="4C6F622F" w14:textId="77777777" w:rsidR="00A031A1" w:rsidRDefault="00A031A1" w:rsidP="00A031A1">
      <w:pPr>
        <w:pStyle w:val="ListParagraph"/>
      </w:pPr>
    </w:p>
    <w:p w14:paraId="0DC4D97E" w14:textId="4091D746" w:rsidR="00404E6F" w:rsidRDefault="00B6385A" w:rsidP="00404E6F">
      <w:pPr>
        <w:pStyle w:val="ListParagraph"/>
        <w:numPr>
          <w:ilvl w:val="0"/>
          <w:numId w:val="4"/>
        </w:numPr>
        <w:ind w:right="14"/>
        <w:jc w:val="both"/>
      </w:pPr>
      <w:r>
        <w:t>The total project cost is $107,062.  The District received $5,000 from the town, reducing the total project cost to $102,062. The District has determined the total p</w:t>
      </w:r>
      <w:r w:rsidR="00087210">
        <w:t xml:space="preserve">ayment for the improvements shall be made by assessing </w:t>
      </w:r>
      <w:r w:rsidR="00A031A1">
        <w:t>$</w:t>
      </w:r>
      <w:r>
        <w:t>91,355.80 (90% of the total cost)</w:t>
      </w:r>
      <w:r w:rsidR="00A031A1">
        <w:t>.</w:t>
      </w:r>
      <w:r w:rsidR="00A031A1" w:rsidRPr="00A031A1">
        <w:t xml:space="preserve"> </w:t>
      </w:r>
    </w:p>
    <w:p w14:paraId="53D872F1" w14:textId="77777777" w:rsidR="00404E6F" w:rsidRDefault="00404E6F" w:rsidP="00404E6F">
      <w:pPr>
        <w:pStyle w:val="ListParagraph"/>
      </w:pPr>
    </w:p>
    <w:p w14:paraId="3E5B2661" w14:textId="1287EEFE" w:rsidR="00087210" w:rsidRDefault="00404E6F" w:rsidP="00087210">
      <w:pPr>
        <w:pStyle w:val="ListParagraph"/>
        <w:numPr>
          <w:ilvl w:val="0"/>
          <w:numId w:val="4"/>
        </w:numPr>
        <w:ind w:right="14"/>
        <w:jc w:val="both"/>
      </w:pPr>
      <w:r>
        <w:t>Assessments shown on the report are hereby modified so that each Lot shown thereon shall be assessed $</w:t>
      </w:r>
      <w:r w:rsidR="00B6385A">
        <w:t>22,838.95</w:t>
      </w:r>
      <w:r>
        <w:t>. These modified assessments represent an exercise of the police power and have been determined on a reasonable basis and are hereby confirmed.</w:t>
      </w:r>
    </w:p>
    <w:p w14:paraId="49DC3B44" w14:textId="77777777" w:rsidR="00087210" w:rsidRDefault="00087210" w:rsidP="00087210">
      <w:pPr>
        <w:pStyle w:val="ListParagraph"/>
      </w:pPr>
    </w:p>
    <w:p w14:paraId="36A545E5" w14:textId="77777777" w:rsidR="00087210" w:rsidRDefault="00087210" w:rsidP="00087210">
      <w:pPr>
        <w:pStyle w:val="ListParagraph"/>
        <w:numPr>
          <w:ilvl w:val="0"/>
          <w:numId w:val="4"/>
        </w:numPr>
        <w:ind w:right="14"/>
        <w:jc w:val="both"/>
      </w:pPr>
      <w:r>
        <w:t xml:space="preserve">Assessments shall be due within 45 days of billing date. Assessments may be paid in cash or in nine annual installments to the Town of Bayfield clerk. Installments shall be placed on the next tax roll after the due date for collection and shall bear interest at the rate of four percent (4%) per annum on the unpaid balance from January 1 of the year following the levy. Installments or assessments not paid when due shall bear additional interest on the amount due at the rate of six percent (6%) per annum.  </w:t>
      </w:r>
    </w:p>
    <w:p w14:paraId="7D772F5D" w14:textId="77777777" w:rsidR="00087210" w:rsidRDefault="00087210" w:rsidP="00087210">
      <w:pPr>
        <w:pStyle w:val="ListParagraph"/>
      </w:pPr>
    </w:p>
    <w:p w14:paraId="30B8CB37" w14:textId="42A10763" w:rsidR="006667D8" w:rsidRDefault="00087210" w:rsidP="00087210">
      <w:pPr>
        <w:pStyle w:val="ListParagraph"/>
        <w:numPr>
          <w:ilvl w:val="0"/>
          <w:numId w:val="4"/>
        </w:numPr>
        <w:ind w:right="14"/>
        <w:jc w:val="both"/>
      </w:pPr>
      <w:r>
        <w:t xml:space="preserve">The Secretary-Treasurer shall publish this resolution as a class 1 notice under Chapter 985, Stats., and mail a copy of this resolution and a statement of the final </w:t>
      </w:r>
      <w:r>
        <w:lastRenderedPageBreak/>
        <w:t xml:space="preserve">assessment against the benefited property together with notice of installment payment privileges to every property owner whose name appears on the assessment roll whose post office address is known or can with reasonable diligence be ascertained. </w:t>
      </w:r>
    </w:p>
    <w:p w14:paraId="3C58BAF2" w14:textId="77777777" w:rsidR="006667D8" w:rsidRDefault="00087210">
      <w:pPr>
        <w:spacing w:after="0" w:line="259" w:lineRule="auto"/>
        <w:ind w:left="0" w:firstLine="0"/>
      </w:pPr>
      <w:r>
        <w:t xml:space="preserve"> </w:t>
      </w:r>
    </w:p>
    <w:p w14:paraId="3308B812" w14:textId="05AC02BE" w:rsidR="006667D8" w:rsidRDefault="00087210">
      <w:pPr>
        <w:tabs>
          <w:tab w:val="center" w:pos="3601"/>
          <w:tab w:val="center" w:pos="4321"/>
          <w:tab w:val="center" w:pos="5041"/>
        </w:tabs>
        <w:ind w:left="-15" w:firstLine="0"/>
      </w:pPr>
      <w:r>
        <w:t xml:space="preserve">Date adopted:  April 6, 2022  </w:t>
      </w:r>
      <w:r>
        <w:tab/>
        <w:t xml:space="preserve"> </w:t>
      </w:r>
      <w:r>
        <w:tab/>
        <w:t xml:space="preserve"> </w:t>
      </w:r>
      <w:r>
        <w:tab/>
        <w:t xml:space="preserve"> </w:t>
      </w:r>
    </w:p>
    <w:p w14:paraId="708A626D" w14:textId="77777777" w:rsidR="006667D8" w:rsidRDefault="00087210">
      <w:pPr>
        <w:spacing w:after="0" w:line="259" w:lineRule="auto"/>
        <w:ind w:left="0" w:firstLine="0"/>
      </w:pPr>
      <w:r>
        <w:t xml:space="preserve"> </w:t>
      </w:r>
    </w:p>
    <w:p w14:paraId="07EEF247" w14:textId="77777777" w:rsidR="006667D8" w:rsidRDefault="00087210">
      <w:pPr>
        <w:spacing w:after="0" w:line="259" w:lineRule="auto"/>
        <w:ind w:left="0" w:firstLine="0"/>
      </w:pPr>
      <w:r>
        <w:t xml:space="preserve"> </w:t>
      </w:r>
    </w:p>
    <w:p w14:paraId="74D138E0" w14:textId="77777777" w:rsidR="006667D8" w:rsidRDefault="00087210">
      <w:pPr>
        <w:tabs>
          <w:tab w:val="center" w:pos="4321"/>
          <w:tab w:val="center" w:pos="5041"/>
        </w:tabs>
        <w:ind w:left="-15" w:firstLine="0"/>
      </w:pPr>
      <w:r>
        <w:t>______________________________</w:t>
      </w:r>
      <w:r>
        <w:rPr>
          <w:u w:val="single" w:color="000000"/>
        </w:rPr>
        <w:t xml:space="preserve"> </w:t>
      </w:r>
      <w:r>
        <w:rPr>
          <w:u w:val="single" w:color="000000"/>
        </w:rPr>
        <w:tab/>
        <w:t xml:space="preserve"> </w:t>
      </w:r>
      <w:r>
        <w:rPr>
          <w:u w:val="single" w:color="000000"/>
        </w:rPr>
        <w:tab/>
      </w:r>
      <w:r>
        <w:t xml:space="preserve"> </w:t>
      </w:r>
    </w:p>
    <w:p w14:paraId="197FD43A" w14:textId="0C093F9C" w:rsidR="006667D8" w:rsidRDefault="00087210">
      <w:pPr>
        <w:ind w:left="-5"/>
      </w:pPr>
      <w:r>
        <w:t>Andrew J. Long</w:t>
      </w:r>
    </w:p>
    <w:p w14:paraId="57FD6972" w14:textId="77777777" w:rsidR="006667D8" w:rsidRDefault="00087210">
      <w:pPr>
        <w:ind w:left="-5"/>
      </w:pPr>
      <w:r>
        <w:t xml:space="preserve">President </w:t>
      </w:r>
    </w:p>
    <w:p w14:paraId="2FC312FB" w14:textId="77777777" w:rsidR="006667D8" w:rsidRDefault="0008721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69BBF57B" w14:textId="77777777" w:rsidR="006667D8" w:rsidRDefault="00087210">
      <w:pPr>
        <w:ind w:left="-5"/>
      </w:pPr>
      <w:r>
        <w:t xml:space="preserve">Attest </w:t>
      </w:r>
    </w:p>
    <w:p w14:paraId="6AC568C4" w14:textId="77777777" w:rsidR="006667D8" w:rsidRDefault="00087210">
      <w:pPr>
        <w:spacing w:after="0" w:line="259" w:lineRule="auto"/>
        <w:ind w:left="0" w:firstLine="0"/>
      </w:pPr>
      <w:r>
        <w:t xml:space="preserve"> </w:t>
      </w:r>
    </w:p>
    <w:p w14:paraId="3251156C" w14:textId="77777777" w:rsidR="006667D8" w:rsidRDefault="0008721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1692072" w14:textId="77777777" w:rsidR="00087210" w:rsidRDefault="00087210">
      <w:pPr>
        <w:tabs>
          <w:tab w:val="center" w:pos="720"/>
          <w:tab w:val="center" w:pos="1440"/>
          <w:tab w:val="center" w:pos="2160"/>
          <w:tab w:val="center" w:pos="2881"/>
          <w:tab w:val="center" w:pos="3601"/>
          <w:tab w:val="center" w:pos="4321"/>
          <w:tab w:val="center" w:pos="5041"/>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3FEBE157" wp14:editId="5730A5D7">
                <wp:extent cx="3200654" cy="7620"/>
                <wp:effectExtent l="0" t="0" r="0" b="0"/>
                <wp:docPr id="1637" name="Group 1637"/>
                <wp:cNvGraphicFramePr/>
                <a:graphic xmlns:a="http://schemas.openxmlformats.org/drawingml/2006/main">
                  <a:graphicData uri="http://schemas.microsoft.com/office/word/2010/wordprocessingGroup">
                    <wpg:wgp>
                      <wpg:cNvGrpSpPr/>
                      <wpg:grpSpPr>
                        <a:xfrm>
                          <a:off x="0" y="0"/>
                          <a:ext cx="3200654" cy="7620"/>
                          <a:chOff x="0" y="0"/>
                          <a:chExt cx="3200654" cy="7620"/>
                        </a:xfrm>
                      </wpg:grpSpPr>
                      <wps:wsp>
                        <wps:cNvPr id="2200" name="Shape 2200"/>
                        <wps:cNvSpPr/>
                        <wps:spPr>
                          <a:xfrm>
                            <a:off x="0" y="0"/>
                            <a:ext cx="3200654" cy="9144"/>
                          </a:xfrm>
                          <a:custGeom>
                            <a:avLst/>
                            <a:gdLst/>
                            <a:ahLst/>
                            <a:cxnLst/>
                            <a:rect l="0" t="0" r="0" b="0"/>
                            <a:pathLst>
                              <a:path w="3200654" h="9144">
                                <a:moveTo>
                                  <a:pt x="0" y="0"/>
                                </a:moveTo>
                                <a:lnTo>
                                  <a:pt x="3200654" y="0"/>
                                </a:lnTo>
                                <a:lnTo>
                                  <a:pt x="3200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37" style="width:252.02pt;height:0.600006pt;mso-position-horizontal-relative:char;mso-position-vertical-relative:line" coordsize="32006,76">
                <v:shape id="Shape 2201" style="position:absolute;width:32006;height:91;left:0;top:0;" coordsize="3200654,9144" path="m0,0l3200654,0l3200654,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Rose Lawyer</w:t>
      </w:r>
    </w:p>
    <w:p w14:paraId="6BAFB190" w14:textId="3F961BEA" w:rsidR="006667D8" w:rsidRDefault="00087210">
      <w:pPr>
        <w:tabs>
          <w:tab w:val="center" w:pos="720"/>
          <w:tab w:val="center" w:pos="1440"/>
          <w:tab w:val="center" w:pos="2160"/>
          <w:tab w:val="center" w:pos="2881"/>
          <w:tab w:val="center" w:pos="3601"/>
          <w:tab w:val="center" w:pos="4321"/>
          <w:tab w:val="center" w:pos="5041"/>
        </w:tabs>
        <w:spacing w:after="0" w:line="259" w:lineRule="auto"/>
        <w:ind w:left="0" w:firstLine="0"/>
      </w:pPr>
      <w:r>
        <w:t>Clerk</w:t>
      </w:r>
      <w:r>
        <w:tab/>
        <w:t xml:space="preserve"> </w:t>
      </w:r>
      <w:r>
        <w:tab/>
        <w:t xml:space="preserve"> </w:t>
      </w:r>
    </w:p>
    <w:p w14:paraId="08F879FE" w14:textId="59D9F80C" w:rsidR="006667D8" w:rsidRDefault="006667D8">
      <w:pPr>
        <w:spacing w:after="0" w:line="259" w:lineRule="auto"/>
        <w:ind w:left="0" w:firstLine="0"/>
      </w:pPr>
    </w:p>
    <w:p w14:paraId="4A571FA5" w14:textId="7CB9B233" w:rsidR="006667D8" w:rsidRDefault="006667D8">
      <w:pPr>
        <w:spacing w:after="0" w:line="259" w:lineRule="auto"/>
        <w:ind w:left="0" w:firstLine="0"/>
      </w:pPr>
    </w:p>
    <w:p w14:paraId="0B65D24A" w14:textId="77777777" w:rsidR="006667D8" w:rsidRDefault="00087210">
      <w:pPr>
        <w:spacing w:after="6205" w:line="259" w:lineRule="auto"/>
        <w:ind w:left="0" w:firstLine="0"/>
      </w:pPr>
      <w:r>
        <w:t xml:space="preserve"> </w:t>
      </w:r>
    </w:p>
    <w:p w14:paraId="5C411016" w14:textId="77777777" w:rsidR="006667D8" w:rsidRDefault="00087210">
      <w:pPr>
        <w:spacing w:after="0" w:line="259" w:lineRule="auto"/>
        <w:jc w:val="center"/>
      </w:pPr>
      <w:r>
        <w:t xml:space="preserve">2 </w:t>
      </w:r>
    </w:p>
    <w:p w14:paraId="47130677" w14:textId="77777777" w:rsidR="006667D8" w:rsidRDefault="00087210">
      <w:pPr>
        <w:spacing w:after="0" w:line="259" w:lineRule="auto"/>
        <w:ind w:left="0" w:firstLine="0"/>
      </w:pPr>
      <w:r>
        <w:t xml:space="preserve"> </w:t>
      </w:r>
    </w:p>
    <w:sectPr w:rsidR="006667D8">
      <w:pgSz w:w="12240" w:h="15840"/>
      <w:pgMar w:top="1442" w:right="1799" w:bottom="7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065C5"/>
    <w:multiLevelType w:val="hybridMultilevel"/>
    <w:tmpl w:val="1DB07172"/>
    <w:lvl w:ilvl="0" w:tplc="9C4A35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89E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E23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0D6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0FD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659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2D1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EDE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E1E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921D7F"/>
    <w:multiLevelType w:val="hybridMultilevel"/>
    <w:tmpl w:val="7E82D2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16A4607"/>
    <w:multiLevelType w:val="hybridMultilevel"/>
    <w:tmpl w:val="82C8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D5FD3"/>
    <w:multiLevelType w:val="hybridMultilevel"/>
    <w:tmpl w:val="D6EA7B7A"/>
    <w:lvl w:ilvl="0" w:tplc="67E4FB4C">
      <w:start w:val="2"/>
      <w:numFmt w:val="decimal"/>
      <w:lvlText w:val="%1."/>
      <w:lvlJc w:val="left"/>
      <w:pPr>
        <w:ind w:left="14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A400FC">
      <w:start w:val="1"/>
      <w:numFmt w:val="lowerLetter"/>
      <w:lvlText w:val="%2"/>
      <w:lvlJc w:val="left"/>
      <w:pPr>
        <w:ind w:left="1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A4437C">
      <w:start w:val="1"/>
      <w:numFmt w:val="lowerRoman"/>
      <w:lvlText w:val="%3"/>
      <w:lvlJc w:val="left"/>
      <w:pPr>
        <w:ind w:left="2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88CAADC">
      <w:start w:val="1"/>
      <w:numFmt w:val="decimal"/>
      <w:lvlText w:val="%4"/>
      <w:lvlJc w:val="left"/>
      <w:pPr>
        <w:ind w:left="32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4A90A2">
      <w:start w:val="1"/>
      <w:numFmt w:val="lowerLetter"/>
      <w:lvlText w:val="%5"/>
      <w:lvlJc w:val="left"/>
      <w:pPr>
        <w:ind w:left="39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6FAE538">
      <w:start w:val="1"/>
      <w:numFmt w:val="lowerRoman"/>
      <w:lvlText w:val="%6"/>
      <w:lvlJc w:val="left"/>
      <w:pPr>
        <w:ind w:left="46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B0491E8">
      <w:start w:val="1"/>
      <w:numFmt w:val="decimal"/>
      <w:lvlText w:val="%7"/>
      <w:lvlJc w:val="left"/>
      <w:pPr>
        <w:ind w:left="54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C2D9FE">
      <w:start w:val="1"/>
      <w:numFmt w:val="lowerLetter"/>
      <w:lvlText w:val="%8"/>
      <w:lvlJc w:val="left"/>
      <w:pPr>
        <w:ind w:left="61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CEA914C">
      <w:start w:val="1"/>
      <w:numFmt w:val="lowerRoman"/>
      <w:lvlText w:val="%9"/>
      <w:lvlJc w:val="left"/>
      <w:pPr>
        <w:ind w:left="6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D8"/>
    <w:rsid w:val="00087210"/>
    <w:rsid w:val="00404E6F"/>
    <w:rsid w:val="006452A3"/>
    <w:rsid w:val="006667D8"/>
    <w:rsid w:val="0073796F"/>
    <w:rsid w:val="00A031A1"/>
    <w:rsid w:val="00B6385A"/>
    <w:rsid w:val="00B9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CAB9"/>
  <w15:docId w15:val="{1A53D1EF-A97B-4BD0-8411-E2DC2817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95852">
      <w:bodyDiv w:val="1"/>
      <w:marLeft w:val="0"/>
      <w:marRight w:val="0"/>
      <w:marTop w:val="0"/>
      <w:marBottom w:val="0"/>
      <w:divBdr>
        <w:top w:val="none" w:sz="0" w:space="0" w:color="auto"/>
        <w:left w:val="none" w:sz="0" w:space="0" w:color="auto"/>
        <w:bottom w:val="none" w:sz="0" w:space="0" w:color="auto"/>
        <w:right w:val="none" w:sz="0" w:space="0" w:color="auto"/>
      </w:divBdr>
    </w:div>
    <w:div w:id="161370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Rose</cp:lastModifiedBy>
  <cp:revision>2</cp:revision>
  <dcterms:created xsi:type="dcterms:W3CDTF">2022-04-04T13:53:00Z</dcterms:created>
  <dcterms:modified xsi:type="dcterms:W3CDTF">2022-04-04T13:53:00Z</dcterms:modified>
</cp:coreProperties>
</file>