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jc w:val="left"/>
        <w:rPr/>
      </w:pPr>
      <w:r>
        <w:rPr/>
        <w:t>Novel Outline Template</w:t>
      </w:r>
    </w:p>
    <w:p>
      <w:pPr>
        <w:pStyle w:val="BodyText"/>
        <w:bidi w:val="0"/>
        <w:jc w:val="left"/>
        <w:rPr/>
      </w:pPr>
      <w:r>
        <w:rPr/>
        <w:t>Fill the story skeleton first (the two pinch points are optional), then plan chapters. Gray italic rows are an invented example (The Salt Ledger); type over them. Free to use. From litmemo.com/en/templates/story-outline</w:t>
      </w:r>
    </w:p>
    <w:p>
      <w:pPr>
        <w:pStyle w:val="Heading2"/>
        <w:bidi w:val="0"/>
        <w:jc w:val="left"/>
        <w:rPr/>
      </w:pPr>
      <w:r>
        <w:rPr/>
        <w:t>1. Three-act skeleton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03"/>
        <w:gridCol w:w="1201"/>
        <w:gridCol w:w="5710"/>
        <w:gridCol w:w="5709"/>
      </w:tblGrid>
      <w:tr>
        <w:trPr/>
        <w:tc>
          <w:tcPr>
            <w:tcW w:w="2403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Key moment</w:t>
            </w:r>
          </w:p>
        </w:tc>
        <w:tc>
          <w:tcPr>
            <w:tcW w:w="1201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% of book</w:t>
            </w:r>
          </w:p>
        </w:tc>
        <w:tc>
          <w:tcPr>
            <w:tcW w:w="5710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What it is</w:t>
            </w:r>
          </w:p>
        </w:tc>
        <w:tc>
          <w:tcPr>
            <w:tcW w:w="5709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What happens in your book</w:t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Hook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0%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first scene: the protagonist in their normal world, doing something that shows who they are.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Inciting incident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10%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event that breaks the normal world. It happens to the protagonist.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First plot point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25%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protagonist chooses to engage. End of Act One; no way back.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Pinch point 1 (optional)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37%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opposition shows its strength and raises the pressure.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Midpoint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50%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A reversal or revelation that changes what the protagonist wants or knows.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Pinch point 2 (optional)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62%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opposition strikes again, harder.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Second plot point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75%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lowest point, or the last piece of information. End of Act Two.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Climax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90%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confrontation the book has been building toward.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403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Resolution</w:t>
            </w:r>
          </w:p>
        </w:tc>
        <w:tc>
          <w:tcPr>
            <w:tcW w:w="1201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100%</w:t>
            </w:r>
          </w:p>
        </w:tc>
        <w:tc>
          <w:tcPr>
            <w:tcW w:w="5710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new normal. Echo the hook so the reader can measure the change.</w:t>
            </w:r>
          </w:p>
        </w:tc>
        <w:tc>
          <w:tcPr>
            <w:tcW w:w="5709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2. Where the key moments fall, in words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246"/>
        <w:gridCol w:w="3614"/>
        <w:gridCol w:w="2668"/>
        <w:gridCol w:w="4097"/>
        <w:gridCol w:w="2398"/>
      </w:tblGrid>
      <w:tr>
        <w:trPr/>
        <w:tc>
          <w:tcPr>
            <w:tcW w:w="2246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Book length</w:t>
            </w:r>
          </w:p>
        </w:tc>
        <w:tc>
          <w:tcPr>
            <w:tcW w:w="3614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First plot point (25%)</w:t>
            </w:r>
          </w:p>
        </w:tc>
        <w:tc>
          <w:tcPr>
            <w:tcW w:w="2668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Midpoint (50%)</w:t>
            </w:r>
          </w:p>
        </w:tc>
        <w:tc>
          <w:tcPr>
            <w:tcW w:w="4097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Second plot point (75%)</w:t>
            </w:r>
          </w:p>
        </w:tc>
        <w:tc>
          <w:tcPr>
            <w:tcW w:w="2398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Climax (90%)</w:t>
            </w:r>
          </w:p>
        </w:tc>
      </w:tr>
      <w:tr>
        <w:trPr/>
        <w:tc>
          <w:tcPr>
            <w:tcW w:w="224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60,000</w:t>
            </w:r>
          </w:p>
        </w:tc>
        <w:tc>
          <w:tcPr>
            <w:tcW w:w="36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15,000</w:t>
            </w:r>
          </w:p>
        </w:tc>
        <w:tc>
          <w:tcPr>
            <w:tcW w:w="266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30,000</w:t>
            </w:r>
          </w:p>
        </w:tc>
        <w:tc>
          <w:tcPr>
            <w:tcW w:w="40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45,000</w:t>
            </w:r>
          </w:p>
        </w:tc>
        <w:tc>
          <w:tcPr>
            <w:tcW w:w="239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54,000</w:t>
            </w:r>
          </w:p>
        </w:tc>
      </w:tr>
      <w:tr>
        <w:trPr/>
        <w:tc>
          <w:tcPr>
            <w:tcW w:w="224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80,000</w:t>
            </w:r>
          </w:p>
        </w:tc>
        <w:tc>
          <w:tcPr>
            <w:tcW w:w="36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20,000</w:t>
            </w:r>
          </w:p>
        </w:tc>
        <w:tc>
          <w:tcPr>
            <w:tcW w:w="266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40,000</w:t>
            </w:r>
          </w:p>
        </w:tc>
        <w:tc>
          <w:tcPr>
            <w:tcW w:w="40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60,000</w:t>
            </w:r>
          </w:p>
        </w:tc>
        <w:tc>
          <w:tcPr>
            <w:tcW w:w="239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72,000</w:t>
            </w:r>
          </w:p>
        </w:tc>
      </w:tr>
      <w:tr>
        <w:trPr/>
        <w:tc>
          <w:tcPr>
            <w:tcW w:w="2246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100,000</w:t>
            </w:r>
          </w:p>
        </w:tc>
        <w:tc>
          <w:tcPr>
            <w:tcW w:w="361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25,000</w:t>
            </w:r>
          </w:p>
        </w:tc>
        <w:tc>
          <w:tcPr>
            <w:tcW w:w="266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50,000</w:t>
            </w:r>
          </w:p>
        </w:tc>
        <w:tc>
          <w:tcPr>
            <w:tcW w:w="4097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75,000</w:t>
            </w:r>
          </w:p>
        </w:tc>
        <w:tc>
          <w:tcPr>
            <w:tcW w:w="2398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90,000</w:t>
            </w:r>
          </w:p>
        </w:tc>
      </w:tr>
      <w:tr>
        <w:trPr/>
        <w:tc>
          <w:tcPr>
            <w:tcW w:w="2246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120,000</w:t>
            </w:r>
          </w:p>
        </w:tc>
        <w:tc>
          <w:tcPr>
            <w:tcW w:w="3614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30,000</w:t>
            </w:r>
          </w:p>
        </w:tc>
        <w:tc>
          <w:tcPr>
            <w:tcW w:w="2668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60,000</w:t>
            </w:r>
          </w:p>
        </w:tc>
        <w:tc>
          <w:tcPr>
            <w:tcW w:w="4097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90,000</w:t>
            </w:r>
          </w:p>
        </w:tc>
        <w:tc>
          <w:tcPr>
            <w:tcW w:w="2398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108,000</w:t>
            </w:r>
          </w:p>
        </w:tc>
      </w:tr>
    </w:tbl>
    <w:p>
      <w:pPr>
        <w:pStyle w:val="BodyText"/>
        <w:bidi w:val="0"/>
        <w:jc w:val="left"/>
        <w:rPr/>
      </w:pPr>
      <w:r>
        <w:rPr/>
        <w:t>Your book: ______ words ÷ ______ words per chapter = ______ chapters.</w:t>
      </w:r>
    </w:p>
    <w:p>
      <w:pPr>
        <w:pStyle w:val="Heading2"/>
        <w:bidi w:val="0"/>
        <w:jc w:val="left"/>
        <w:rPr/>
      </w:pPr>
      <w:r>
        <w:rPr/>
        <w:t>3. Chapter outline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751"/>
        <w:gridCol w:w="2254"/>
        <w:gridCol w:w="6310"/>
        <w:gridCol w:w="3006"/>
        <w:gridCol w:w="1351"/>
        <w:gridCol w:w="1351"/>
      </w:tblGrid>
      <w:tr>
        <w:trPr/>
        <w:tc>
          <w:tcPr>
            <w:tcW w:w="751" w:type="dxa"/>
            <w:tcBorders>
              <w:top w:val="single" w:sz="6" w:space="0" w:color="9AA5B1"/>
              <w:left w:val="single" w:sz="6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Ch</w:t>
            </w:r>
          </w:p>
        </w:tc>
        <w:tc>
          <w:tcPr>
            <w:tcW w:w="2254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Working title</w:t>
            </w:r>
          </w:p>
        </w:tc>
        <w:tc>
          <w:tcPr>
            <w:tcW w:w="6310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What happens / what changes</w:t>
            </w:r>
          </w:p>
        </w:tc>
        <w:tc>
          <w:tcPr>
            <w:tcW w:w="3006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Plants (→ ch.) / payoffs (← ch.)</w:t>
            </w:r>
          </w:p>
        </w:tc>
        <w:tc>
          <w:tcPr>
            <w:tcW w:w="1351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Target words</w:t>
            </w:r>
          </w:p>
        </w:tc>
        <w:tc>
          <w:tcPr>
            <w:tcW w:w="1351" w:type="dxa"/>
            <w:tcBorders>
              <w:top w:val="single" w:sz="6" w:space="0" w:color="9AA5B1"/>
              <w:left w:val="single" w:sz="2" w:space="0" w:color="9AA5B1"/>
              <w:bottom w:val="single" w:sz="2" w:space="0" w:color="9AA5B1"/>
              <w:right w:val="single" w:sz="6" w:space="0" w:color="9AA5B1"/>
            </w:tcBorders>
            <w:shd w:fill="243B53" w:val="clear"/>
            <w:vAlign w:val="center"/>
          </w:tcPr>
          <w:p>
            <w:pPr>
              <w:pStyle w:val="TableHeading"/>
              <w:bidi w:val="0"/>
              <w:jc w:val="left"/>
              <w:rPr>
                <w:rFonts w:ascii="Arial" w:hAnsi="Arial"/>
                <w:color w:val="FFFFFF"/>
              </w:rPr>
            </w:pPr>
            <w:r>
              <w:rPr>
                <w:rFonts w:ascii="Arial" w:hAnsi="Arial"/>
                <w:color w:val="FFFFFF"/>
              </w:rPr>
              <w:t>Status</w:t>
            </w:r>
          </w:p>
        </w:tc>
      </w:tr>
      <w:tr>
        <w:trPr/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1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Closing the Books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Maren closes the Gullhaven cannery's books for the last time and finds a $40 cash advance to her father every month since 1987, with no receipt.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color w:val="52606D"/>
              </w:rPr>
            </w:pPr>
            <w:r>
              <w:rPr>
                <w:color w:val="52606D"/>
              </w:rPr>
              <w:t>→</w:t>
            </w:r>
            <w:r>
              <w:rPr>
                <w:rFonts w:ascii="Arial" w:hAnsi="Arial"/>
                <w:i/>
                <w:color w:val="52606D"/>
              </w:rPr>
              <w:t>14 the $40 advance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2,800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Final</w:t>
            </w:r>
          </w:p>
        </w:tc>
      </w:tr>
      <w:tr>
        <w:trPr/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2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Low Tide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A week in Maren's life: her late father's empty house, her brother Eli, and the boats she has refused to step onto since she was nine.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color w:val="52606D"/>
              </w:rPr>
            </w:pPr>
            <w:r>
              <w:rPr>
                <w:color w:val="52606D"/>
              </w:rPr>
              <w:t>→</w:t>
            </w:r>
            <w:r>
              <w:rPr>
                <w:rFonts w:ascii="Arial" w:hAnsi="Arial"/>
                <w:i/>
                <w:color w:val="52606D"/>
              </w:rPr>
              <w:t>24 she won't go on the water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2,600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Final</w:t>
            </w:r>
          </w:p>
        </w:tc>
      </w:tr>
      <w:tr>
        <w:trPr/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3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The Funeral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At the funeral, harbormaster Calvin Reese asks her, quietly, for “the green ledger.”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color w:val="52606D"/>
              </w:rPr>
            </w:pPr>
            <w:r>
              <w:rPr>
                <w:color w:val="52606D"/>
              </w:rPr>
              <w:t>→</w:t>
            </w:r>
            <w:r>
              <w:rPr>
                <w:rFonts w:ascii="Arial" w:hAnsi="Arial"/>
                <w:i/>
                <w:color w:val="52606D"/>
              </w:rPr>
              <w:t>14 Reese's limp (“a fall on the ice”)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3,000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bidi w:val="0"/>
              <w:jc w:val="left"/>
              <w:rPr>
                <w:rFonts w:ascii="Arial" w:hAnsi="Arial"/>
                <w:i/>
                <w:color w:val="52606D"/>
              </w:rPr>
            </w:pPr>
            <w:r>
              <w:rPr>
                <w:rFonts w:ascii="Arial" w:hAnsi="Arial"/>
                <w:i/>
                <w:color w:val="52606D"/>
              </w:rPr>
              <w:t>Revision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10" w:hRule="atLeast"/>
        </w:trPr>
        <w:tc>
          <w:tcPr>
            <w:tcW w:w="751" w:type="dxa"/>
            <w:tcBorders>
              <w:left w:val="single" w:sz="6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2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>
          <w:trHeight w:val="825" w:hRule="atLeast"/>
        </w:trPr>
        <w:tc>
          <w:tcPr>
            <w:tcW w:w="751" w:type="dxa"/>
            <w:tcBorders>
              <w:left w:val="single" w:sz="6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2254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6310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3006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351" w:type="dxa"/>
            <w:tcBorders>
              <w:left w:val="single" w:sz="2" w:space="0" w:color="9AA5B1"/>
              <w:bottom w:val="single" w:sz="6" w:space="0" w:color="9AA5B1"/>
              <w:right w:val="single" w:sz="6" w:space="0" w:color="9AA5B1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before="0" w:after="120"/>
        <w:jc w:val="left"/>
        <w:rPr/>
      </w:pPr>
      <w:r>
        <w:rPr/>
        <w:t>Status: Concept · Draft · Revision · Final</w:t>
      </w:r>
    </w:p>
    <w:sectPr>
      <w:type w:val="nextPage"/>
      <w:pgSz w:w="16838" w:h="11906"/>
      <w:pgMar w:left="907" w:right="907" w:gutter="0" w:header="0" w:top="907" w:footer="0" w:bottom="90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Georgia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1F2933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  <w:outlineLvl w:val="0"/>
    </w:pPr>
    <w:rPr>
      <w:rFonts w:ascii="Georgia;serif" w:hAnsi="Georgia;serif" w:eastAsia="Georgia;serif" w:cs="Georgia;serif"/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280" w:after="80"/>
      <w:ind w:left="280" w:right="280"/>
      <w:outlineLvl w:val="1"/>
    </w:pPr>
    <w:rPr>
      <w:rFonts w:ascii="Georgia;serif" w:hAnsi="Georgia;serif" w:eastAsia="Georgia;serif" w:cs="Georgia;serif"/>
      <w:b/>
      <w:bCs/>
      <w:sz w:val="28"/>
      <w:szCs w:val="2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0"/>
      <w:szCs w:val="20"/>
    </w:rPr>
  </w:style>
  <w:style w:type="paragraph" w:styleId="TableHeading">
    <w:name w:val="Table Heading"/>
    <w:basedOn w:val="TableContents"/>
    <w:qFormat/>
    <w:pPr>
      <w:suppressLineNumbers/>
      <w:shd w:fill="243B53" w:val="clear"/>
      <w:jc w:val="left"/>
    </w:pPr>
    <w:rPr>
      <w:b/>
      <w:bCs/>
      <w:color w:val="FFFFFF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