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6D02" w14:textId="0D91391F" w:rsidR="00042925" w:rsidRPr="00AB617A" w:rsidRDefault="004E7911">
      <w:pPr>
        <w:pStyle w:val="Naslov2"/>
        <w:rPr>
          <w:sz w:val="28"/>
          <w:szCs w:val="28"/>
        </w:rPr>
      </w:pPr>
      <w:r w:rsidRPr="00AB617A">
        <w:rPr>
          <w:sz w:val="28"/>
          <w:szCs w:val="28"/>
        </w:rPr>
        <w:t>513</w:t>
      </w:r>
      <w:r w:rsidR="007D0BC4" w:rsidRPr="00AB617A">
        <w:rPr>
          <w:sz w:val="28"/>
          <w:szCs w:val="28"/>
        </w:rPr>
        <w:t>19</w:t>
      </w:r>
      <w:r w:rsidR="00A253B4" w:rsidRPr="00AB617A">
        <w:rPr>
          <w:sz w:val="28"/>
          <w:szCs w:val="28"/>
        </w:rPr>
        <w:t xml:space="preserve"> </w:t>
      </w:r>
      <w:r w:rsidR="00A44356" w:rsidRPr="00AB617A">
        <w:rPr>
          <w:sz w:val="28"/>
          <w:szCs w:val="28"/>
        </w:rPr>
        <w:t>JAVNA USTANOVA LUČKA UPRAVA OSIJEK</w:t>
      </w:r>
    </w:p>
    <w:p w14:paraId="35CD5072" w14:textId="6AD6AF59" w:rsidR="00473ECB" w:rsidRDefault="00473ECB">
      <w:r>
        <w:t>Lučka uprava Osijek, javna ustanova za upravljanje i razvoj luka i pristaništa na rijeci Dravi, osnovana je 2001. godine Zakonom o lukama unutarnjih voda, a na temelju Europskog ugovora o glavnim plovnim putovima od međunarodnog značaja.</w:t>
      </w:r>
    </w:p>
    <w:p w14:paraId="2802E495" w14:textId="0A62AC5B" w:rsidR="00042925" w:rsidRPr="00473ECB" w:rsidRDefault="00473ECB" w:rsidP="00473ECB">
      <w:r>
        <w:t>Lučka uprava Osijek obavlja poslove</w:t>
      </w:r>
      <w:r>
        <w:rPr>
          <w:rStyle w:val="Referencakomentara"/>
        </w:rPr>
        <w:t xml:space="preserve"> </w:t>
      </w:r>
      <w:r>
        <w:rPr>
          <w:rStyle w:val="Referencakomentara"/>
          <w:sz w:val="22"/>
          <w:szCs w:val="22"/>
        </w:rPr>
        <w:t>or</w:t>
      </w:r>
      <w:r w:rsidR="007D0BC4" w:rsidRPr="00473ECB">
        <w:rPr>
          <w:color w:val="1A1A1A"/>
          <w:lang w:eastAsia="hr-HR"/>
        </w:rPr>
        <w:t>ganizacij</w:t>
      </w:r>
      <w:r>
        <w:rPr>
          <w:color w:val="1A1A1A"/>
          <w:lang w:eastAsia="hr-HR"/>
        </w:rPr>
        <w:t>e</w:t>
      </w:r>
      <w:r w:rsidR="007D0BC4" w:rsidRPr="00473ECB">
        <w:rPr>
          <w:color w:val="1A1A1A"/>
          <w:lang w:eastAsia="hr-HR"/>
        </w:rPr>
        <w:t xml:space="preserve"> i nadzor</w:t>
      </w:r>
      <w:r>
        <w:rPr>
          <w:color w:val="1A1A1A"/>
          <w:lang w:eastAsia="hr-HR"/>
        </w:rPr>
        <w:t>a</w:t>
      </w:r>
      <w:r w:rsidR="007D0BC4" w:rsidRPr="00473ECB">
        <w:rPr>
          <w:color w:val="1A1A1A"/>
          <w:lang w:eastAsia="hr-HR"/>
        </w:rPr>
        <w:t xml:space="preserve"> pristajanja i manevriranja plovila u luci,</w:t>
      </w:r>
      <w:r>
        <w:t xml:space="preserve"> </w:t>
      </w:r>
      <w:r w:rsidR="007D0BC4" w:rsidRPr="00473ECB">
        <w:rPr>
          <w:color w:val="1A1A1A"/>
          <w:lang w:eastAsia="hr-HR"/>
        </w:rPr>
        <w:t>kontrol</w:t>
      </w:r>
      <w:r>
        <w:rPr>
          <w:color w:val="1A1A1A"/>
          <w:lang w:eastAsia="hr-HR"/>
        </w:rPr>
        <w:t>e</w:t>
      </w:r>
      <w:r w:rsidR="007D0BC4" w:rsidRPr="00473ECB">
        <w:rPr>
          <w:color w:val="1A1A1A"/>
          <w:lang w:eastAsia="hr-HR"/>
        </w:rPr>
        <w:t xml:space="preserve"> lučkog prometa, ulazaka i izlazaka prijevoznih sredstava i tereta,</w:t>
      </w:r>
      <w:r>
        <w:t xml:space="preserve"> </w:t>
      </w:r>
      <w:r w:rsidR="007D0BC4" w:rsidRPr="00473ECB">
        <w:rPr>
          <w:color w:val="1A1A1A"/>
          <w:lang w:eastAsia="hr-HR"/>
        </w:rPr>
        <w:t>održavanj</w:t>
      </w:r>
      <w:r>
        <w:rPr>
          <w:color w:val="1A1A1A"/>
          <w:lang w:eastAsia="hr-HR"/>
        </w:rPr>
        <w:t>a</w:t>
      </w:r>
      <w:r w:rsidR="007D0BC4" w:rsidRPr="00473ECB">
        <w:rPr>
          <w:color w:val="1A1A1A"/>
          <w:lang w:eastAsia="hr-HR"/>
        </w:rPr>
        <w:t xml:space="preserve"> zajedničkih lučkih građevina na lučkom području,</w:t>
      </w:r>
      <w:r>
        <w:t xml:space="preserve"> </w:t>
      </w:r>
      <w:r w:rsidR="007D0BC4" w:rsidRPr="00473ECB">
        <w:rPr>
          <w:color w:val="1A1A1A"/>
          <w:lang w:eastAsia="hr-HR"/>
        </w:rPr>
        <w:t>održavanj</w:t>
      </w:r>
      <w:r>
        <w:rPr>
          <w:color w:val="1A1A1A"/>
          <w:lang w:eastAsia="hr-HR"/>
        </w:rPr>
        <w:t>a</w:t>
      </w:r>
      <w:r w:rsidR="007D0BC4" w:rsidRPr="00473ECB">
        <w:rPr>
          <w:color w:val="1A1A1A"/>
          <w:lang w:eastAsia="hr-HR"/>
        </w:rPr>
        <w:t xml:space="preserve"> reda u luci, visokog stupnja sigurnosti i zaštite okoliša u luci,</w:t>
      </w:r>
      <w:r>
        <w:t xml:space="preserve"> </w:t>
      </w:r>
      <w:r w:rsidR="007D0BC4" w:rsidRPr="00473ECB">
        <w:rPr>
          <w:color w:val="1A1A1A"/>
          <w:lang w:eastAsia="hr-HR"/>
        </w:rPr>
        <w:t>izgradn</w:t>
      </w:r>
      <w:r>
        <w:rPr>
          <w:color w:val="1A1A1A"/>
          <w:lang w:eastAsia="hr-HR"/>
        </w:rPr>
        <w:t>je</w:t>
      </w:r>
      <w:r w:rsidR="007D0BC4" w:rsidRPr="00473ECB">
        <w:rPr>
          <w:color w:val="1A1A1A"/>
          <w:lang w:eastAsia="hr-HR"/>
        </w:rPr>
        <w:t xml:space="preserve"> i modernizacij</w:t>
      </w:r>
      <w:r>
        <w:rPr>
          <w:color w:val="1A1A1A"/>
          <w:lang w:eastAsia="hr-HR"/>
        </w:rPr>
        <w:t>e</w:t>
      </w:r>
      <w:r w:rsidR="007D0BC4" w:rsidRPr="00473ECB">
        <w:rPr>
          <w:color w:val="1A1A1A"/>
          <w:lang w:eastAsia="hr-HR"/>
        </w:rPr>
        <w:t xml:space="preserve"> lučkih građevina u ime Republike Hrvatske,</w:t>
      </w:r>
      <w:r>
        <w:t xml:space="preserve"> </w:t>
      </w:r>
      <w:r w:rsidR="007D0BC4" w:rsidRPr="00473ECB">
        <w:rPr>
          <w:color w:val="1A1A1A"/>
          <w:lang w:eastAsia="hr-HR"/>
        </w:rPr>
        <w:t>upravljanj</w:t>
      </w:r>
      <w:r>
        <w:rPr>
          <w:color w:val="1A1A1A"/>
          <w:lang w:eastAsia="hr-HR"/>
        </w:rPr>
        <w:t>a</w:t>
      </w:r>
      <w:r w:rsidR="007D0BC4" w:rsidRPr="00473ECB">
        <w:rPr>
          <w:color w:val="1A1A1A"/>
          <w:lang w:eastAsia="hr-HR"/>
        </w:rPr>
        <w:t xml:space="preserve"> nekretninama na lučkom području na kojima lučka uprava ima pravo građenja,</w:t>
      </w:r>
      <w:r>
        <w:t xml:space="preserve"> </w:t>
      </w:r>
      <w:r w:rsidR="007D0BC4" w:rsidRPr="00473ECB">
        <w:rPr>
          <w:color w:val="1A1A1A"/>
          <w:lang w:eastAsia="hr-HR"/>
        </w:rPr>
        <w:t>upravljanj</w:t>
      </w:r>
      <w:r>
        <w:rPr>
          <w:color w:val="1A1A1A"/>
          <w:lang w:eastAsia="hr-HR"/>
        </w:rPr>
        <w:t>a</w:t>
      </w:r>
      <w:r w:rsidR="007D0BC4" w:rsidRPr="00473ECB">
        <w:rPr>
          <w:color w:val="1A1A1A"/>
          <w:lang w:eastAsia="hr-HR"/>
        </w:rPr>
        <w:t xml:space="preserve"> slobodnom zonom na lučkom području koja je osnovana odlukom Vlade Republike Hrvatske sukladno propisima koji uređuju slobodne zone,</w:t>
      </w:r>
      <w:r>
        <w:t xml:space="preserve"> </w:t>
      </w:r>
      <w:r w:rsidR="007D0BC4" w:rsidRPr="00473ECB">
        <w:rPr>
          <w:color w:val="1A1A1A"/>
          <w:lang w:eastAsia="hr-HR"/>
        </w:rPr>
        <w:t>obavljanj</w:t>
      </w:r>
      <w:r>
        <w:rPr>
          <w:color w:val="1A1A1A"/>
          <w:lang w:eastAsia="hr-HR"/>
        </w:rPr>
        <w:t>a</w:t>
      </w:r>
      <w:r w:rsidR="007D0BC4" w:rsidRPr="00473ECB">
        <w:rPr>
          <w:color w:val="1A1A1A"/>
          <w:lang w:eastAsia="hr-HR"/>
        </w:rPr>
        <w:t xml:space="preserve"> stručnih poslova u svezi s davanjem Odobrenja,</w:t>
      </w:r>
      <w:r>
        <w:t xml:space="preserve"> </w:t>
      </w:r>
      <w:r w:rsidR="007D0BC4" w:rsidRPr="00473ECB">
        <w:rPr>
          <w:color w:val="1A1A1A"/>
          <w:lang w:eastAsia="hr-HR"/>
        </w:rPr>
        <w:t>nadzor</w:t>
      </w:r>
      <w:r>
        <w:rPr>
          <w:color w:val="1A1A1A"/>
          <w:lang w:eastAsia="hr-HR"/>
        </w:rPr>
        <w:t>a</w:t>
      </w:r>
      <w:r w:rsidR="007D0BC4" w:rsidRPr="00473ECB">
        <w:rPr>
          <w:color w:val="1A1A1A"/>
          <w:lang w:eastAsia="hr-HR"/>
        </w:rPr>
        <w:t xml:space="preserve"> nad radom lučkih operatera i korisnika luke koji obavljaju lučke djelatnosti, u skladu s preuzetim obvezama,</w:t>
      </w:r>
      <w:r>
        <w:t xml:space="preserve"> </w:t>
      </w:r>
      <w:r w:rsidR="007D0BC4" w:rsidRPr="00473ECB">
        <w:rPr>
          <w:color w:val="1A1A1A"/>
          <w:lang w:eastAsia="hr-HR"/>
        </w:rPr>
        <w:t>marketing</w:t>
      </w:r>
      <w:r>
        <w:rPr>
          <w:color w:val="1A1A1A"/>
          <w:lang w:eastAsia="hr-HR"/>
        </w:rPr>
        <w:t>a</w:t>
      </w:r>
      <w:r w:rsidR="007D0BC4" w:rsidRPr="00473ECB">
        <w:rPr>
          <w:color w:val="1A1A1A"/>
          <w:lang w:eastAsia="hr-HR"/>
        </w:rPr>
        <w:t xml:space="preserve"> i promocij</w:t>
      </w:r>
      <w:r>
        <w:rPr>
          <w:color w:val="1A1A1A"/>
          <w:lang w:eastAsia="hr-HR"/>
        </w:rPr>
        <w:t>e</w:t>
      </w:r>
      <w:r w:rsidR="007D0BC4" w:rsidRPr="00473ECB">
        <w:rPr>
          <w:color w:val="1A1A1A"/>
          <w:lang w:eastAsia="hr-HR"/>
        </w:rPr>
        <w:t xml:space="preserve"> luke na transportnom tržištu,</w:t>
      </w:r>
      <w:r>
        <w:t xml:space="preserve"> </w:t>
      </w:r>
      <w:r w:rsidR="007D0BC4" w:rsidRPr="00473ECB">
        <w:rPr>
          <w:color w:val="1A1A1A"/>
          <w:lang w:eastAsia="hr-HR"/>
        </w:rPr>
        <w:t>osiguravanj</w:t>
      </w:r>
      <w:r>
        <w:rPr>
          <w:color w:val="1A1A1A"/>
          <w:lang w:eastAsia="hr-HR"/>
        </w:rPr>
        <w:t>a</w:t>
      </w:r>
      <w:r w:rsidR="007D0BC4" w:rsidRPr="00473ECB">
        <w:rPr>
          <w:color w:val="1A1A1A"/>
          <w:lang w:eastAsia="hr-HR"/>
        </w:rPr>
        <w:t xml:space="preserve"> pružanja usluga od općeg interesa ili za koje ne postoji gospodarski interes drugih gospodarskih subjekata,</w:t>
      </w:r>
      <w:r>
        <w:t xml:space="preserve"> </w:t>
      </w:r>
      <w:r w:rsidR="007D0BC4" w:rsidRPr="00473ECB">
        <w:rPr>
          <w:color w:val="1A1A1A"/>
          <w:lang w:eastAsia="hr-HR"/>
        </w:rPr>
        <w:t>izrad</w:t>
      </w:r>
      <w:r>
        <w:rPr>
          <w:color w:val="1A1A1A"/>
          <w:lang w:eastAsia="hr-HR"/>
        </w:rPr>
        <w:t>e</w:t>
      </w:r>
      <w:r w:rsidR="007D0BC4" w:rsidRPr="00473ECB">
        <w:rPr>
          <w:color w:val="1A1A1A"/>
          <w:lang w:eastAsia="hr-HR"/>
        </w:rPr>
        <w:t xml:space="preserve"> prijedloga planskih dokumenata za razvitak lučkog sustava na unutarnjim vodama</w:t>
      </w:r>
      <w:r>
        <w:rPr>
          <w:color w:val="1A1A1A"/>
          <w:lang w:eastAsia="hr-HR"/>
        </w:rPr>
        <w:t xml:space="preserve">, </w:t>
      </w:r>
      <w:r w:rsidR="007D0BC4" w:rsidRPr="00473ECB">
        <w:rPr>
          <w:color w:val="1A1A1A"/>
          <w:lang w:eastAsia="hr-HR"/>
        </w:rPr>
        <w:t>tehničk</w:t>
      </w:r>
      <w:r>
        <w:rPr>
          <w:color w:val="1A1A1A"/>
          <w:lang w:eastAsia="hr-HR"/>
        </w:rPr>
        <w:t>e</w:t>
      </w:r>
      <w:r w:rsidR="007D0BC4" w:rsidRPr="00473ECB">
        <w:rPr>
          <w:color w:val="1A1A1A"/>
          <w:lang w:eastAsia="hr-HR"/>
        </w:rPr>
        <w:t xml:space="preserve"> pomoć</w:t>
      </w:r>
      <w:r>
        <w:rPr>
          <w:color w:val="1A1A1A"/>
          <w:lang w:eastAsia="hr-HR"/>
        </w:rPr>
        <w:t>i</w:t>
      </w:r>
      <w:r w:rsidR="007D0BC4" w:rsidRPr="00473ECB">
        <w:rPr>
          <w:color w:val="1A1A1A"/>
          <w:lang w:eastAsia="hr-HR"/>
        </w:rPr>
        <w:t xml:space="preserve"> tijelima lokalne i područne (regionalne) samouprave na području razvoja luka i pristaništa,</w:t>
      </w:r>
      <w:r>
        <w:t xml:space="preserve"> </w:t>
      </w:r>
      <w:r w:rsidR="007D0BC4" w:rsidRPr="00473ECB">
        <w:rPr>
          <w:color w:val="1A1A1A"/>
          <w:lang w:eastAsia="hr-HR"/>
        </w:rPr>
        <w:t>drug</w:t>
      </w:r>
      <w:r w:rsidR="00510EF8">
        <w:rPr>
          <w:color w:val="1A1A1A"/>
          <w:lang w:eastAsia="hr-HR"/>
        </w:rPr>
        <w:t>i</w:t>
      </w:r>
      <w:r w:rsidR="007D0BC4" w:rsidRPr="00473ECB">
        <w:rPr>
          <w:color w:val="1A1A1A"/>
          <w:lang w:eastAsia="hr-HR"/>
        </w:rPr>
        <w:t xml:space="preserve"> poslovi određeni zakonom.</w:t>
      </w:r>
    </w:p>
    <w:tbl>
      <w:tblPr>
        <w:tblStyle w:val="StilTablice"/>
        <w:tblW w:w="10206" w:type="dxa"/>
        <w:jc w:val="center"/>
        <w:tblLook w:val="04A0" w:firstRow="1" w:lastRow="0" w:firstColumn="1" w:lastColumn="0" w:noHBand="0" w:noVBand="1"/>
      </w:tblPr>
      <w:tblGrid>
        <w:gridCol w:w="1450"/>
        <w:gridCol w:w="1558"/>
        <w:gridCol w:w="1557"/>
        <w:gridCol w:w="1557"/>
        <w:gridCol w:w="1557"/>
        <w:gridCol w:w="1557"/>
        <w:gridCol w:w="970"/>
      </w:tblGrid>
      <w:tr w:rsidR="00644C9C" w14:paraId="18867F0B" w14:textId="77777777" w:rsidTr="00644C9C">
        <w:trPr>
          <w:jc w:val="center"/>
        </w:trPr>
        <w:tc>
          <w:tcPr>
            <w:tcW w:w="1450" w:type="dxa"/>
            <w:shd w:val="clear" w:color="auto" w:fill="B5C0D8"/>
          </w:tcPr>
          <w:p w14:paraId="1207EF77" w14:textId="77777777" w:rsidR="00644C9C" w:rsidRDefault="00644C9C" w:rsidP="00644C9C">
            <w:pPr>
              <w:pStyle w:val="CellHeader"/>
              <w:jc w:val="center"/>
            </w:pPr>
          </w:p>
        </w:tc>
        <w:tc>
          <w:tcPr>
            <w:tcW w:w="1558" w:type="dxa"/>
            <w:shd w:val="clear" w:color="auto" w:fill="B5C0D8"/>
          </w:tcPr>
          <w:p w14:paraId="557A58B5" w14:textId="4A5433DD" w:rsidR="00644C9C" w:rsidRDefault="00644C9C" w:rsidP="00644C9C">
            <w:pPr>
              <w:pStyle w:val="CellHeader"/>
              <w:jc w:val="center"/>
            </w:pPr>
            <w:r>
              <w:rPr>
                <w:rFonts w:cs="Times New Roman"/>
              </w:rPr>
              <w:t>Izvršenje 20</w:t>
            </w:r>
            <w:r w:rsidR="00810168">
              <w:rPr>
                <w:rFonts w:cs="Times New Roman"/>
              </w:rPr>
              <w:t>20</w:t>
            </w:r>
            <w:r>
              <w:rPr>
                <w:rFonts w:cs="Times New Roman"/>
              </w:rPr>
              <w:t>.</w:t>
            </w:r>
          </w:p>
        </w:tc>
        <w:tc>
          <w:tcPr>
            <w:tcW w:w="1557" w:type="dxa"/>
            <w:shd w:val="clear" w:color="auto" w:fill="B5C0D8"/>
          </w:tcPr>
          <w:p w14:paraId="51AA0599" w14:textId="626008E3" w:rsidR="00644C9C" w:rsidRDefault="00644C9C" w:rsidP="00644C9C">
            <w:pPr>
              <w:pStyle w:val="CellHeader"/>
              <w:jc w:val="center"/>
            </w:pPr>
            <w:r>
              <w:rPr>
                <w:rFonts w:cs="Times New Roman"/>
              </w:rPr>
              <w:t>Plan 202</w:t>
            </w:r>
            <w:r w:rsidR="00810168">
              <w:rPr>
                <w:rFonts w:cs="Times New Roman"/>
              </w:rPr>
              <w:t>1</w:t>
            </w:r>
            <w:r>
              <w:rPr>
                <w:rFonts w:cs="Times New Roman"/>
              </w:rPr>
              <w:t>.</w:t>
            </w:r>
          </w:p>
        </w:tc>
        <w:tc>
          <w:tcPr>
            <w:tcW w:w="1557" w:type="dxa"/>
            <w:shd w:val="clear" w:color="auto" w:fill="B5C0D8"/>
          </w:tcPr>
          <w:p w14:paraId="02A5A35D" w14:textId="0E836BEE" w:rsidR="00644C9C" w:rsidRDefault="00644C9C" w:rsidP="00644C9C">
            <w:pPr>
              <w:pStyle w:val="CellHeader"/>
              <w:jc w:val="center"/>
            </w:pPr>
            <w:r>
              <w:rPr>
                <w:rFonts w:cs="Times New Roman"/>
              </w:rPr>
              <w:t>Plan 202</w:t>
            </w:r>
            <w:r w:rsidR="00810168">
              <w:rPr>
                <w:rFonts w:cs="Times New Roman"/>
              </w:rPr>
              <w:t>2</w:t>
            </w:r>
            <w:r>
              <w:rPr>
                <w:rFonts w:cs="Times New Roman"/>
              </w:rPr>
              <w:t>.</w:t>
            </w:r>
          </w:p>
        </w:tc>
        <w:tc>
          <w:tcPr>
            <w:tcW w:w="1557" w:type="dxa"/>
            <w:shd w:val="clear" w:color="auto" w:fill="B5C0D8"/>
          </w:tcPr>
          <w:p w14:paraId="2778E607" w14:textId="69D873B1" w:rsidR="00644C9C" w:rsidRDefault="00644C9C" w:rsidP="00644C9C">
            <w:pPr>
              <w:pStyle w:val="CellHeader"/>
              <w:jc w:val="center"/>
            </w:pPr>
            <w:r>
              <w:rPr>
                <w:rFonts w:cs="Times New Roman"/>
              </w:rPr>
              <w:t>Plan 202</w:t>
            </w:r>
            <w:r w:rsidR="00810168">
              <w:rPr>
                <w:rFonts w:cs="Times New Roman"/>
              </w:rPr>
              <w:t>3</w:t>
            </w:r>
            <w:r>
              <w:rPr>
                <w:rFonts w:cs="Times New Roman"/>
              </w:rPr>
              <w:t>.</w:t>
            </w:r>
          </w:p>
        </w:tc>
        <w:tc>
          <w:tcPr>
            <w:tcW w:w="1557" w:type="dxa"/>
            <w:shd w:val="clear" w:color="auto" w:fill="B5C0D8"/>
          </w:tcPr>
          <w:p w14:paraId="641D59B5" w14:textId="0B58BE1E" w:rsidR="00644C9C" w:rsidRDefault="00644C9C" w:rsidP="00644C9C">
            <w:pPr>
              <w:pStyle w:val="CellHeader"/>
              <w:jc w:val="center"/>
            </w:pPr>
            <w:r>
              <w:rPr>
                <w:rFonts w:cs="Times New Roman"/>
              </w:rPr>
              <w:t>Plan 202</w:t>
            </w:r>
            <w:r w:rsidR="00810168">
              <w:rPr>
                <w:rFonts w:cs="Times New Roman"/>
              </w:rPr>
              <w:t>4</w:t>
            </w:r>
            <w:r>
              <w:rPr>
                <w:rFonts w:cs="Times New Roman"/>
              </w:rPr>
              <w:t>.</w:t>
            </w:r>
          </w:p>
        </w:tc>
        <w:tc>
          <w:tcPr>
            <w:tcW w:w="970" w:type="dxa"/>
            <w:shd w:val="clear" w:color="auto" w:fill="B5C0D8"/>
          </w:tcPr>
          <w:p w14:paraId="55076A51" w14:textId="43605167" w:rsidR="00644C9C" w:rsidRDefault="00644C9C" w:rsidP="00644C9C">
            <w:pPr>
              <w:pStyle w:val="CellHeader"/>
              <w:jc w:val="center"/>
            </w:pPr>
            <w:r w:rsidRPr="004600C7">
              <w:rPr>
                <w:rFonts w:cs="Times New Roman"/>
              </w:rPr>
              <w:t>Indeks 202</w:t>
            </w:r>
            <w:r w:rsidR="00810168">
              <w:rPr>
                <w:rFonts w:cs="Times New Roman"/>
              </w:rPr>
              <w:t>2</w:t>
            </w:r>
            <w:r w:rsidRPr="004600C7">
              <w:rPr>
                <w:rFonts w:cs="Times New Roman"/>
              </w:rPr>
              <w:t>/202</w:t>
            </w:r>
            <w:r w:rsidR="00810168">
              <w:rPr>
                <w:rFonts w:cs="Times New Roman"/>
              </w:rPr>
              <w:t>1</w:t>
            </w:r>
          </w:p>
        </w:tc>
      </w:tr>
      <w:tr w:rsidR="00042925" w14:paraId="1EF4A304" w14:textId="77777777" w:rsidTr="00644C9C">
        <w:trPr>
          <w:jc w:val="center"/>
        </w:trPr>
        <w:tc>
          <w:tcPr>
            <w:tcW w:w="1450" w:type="dxa"/>
          </w:tcPr>
          <w:p w14:paraId="7AC485C2" w14:textId="1A283A3C" w:rsidR="00042925" w:rsidRDefault="007D0BC4">
            <w:pPr>
              <w:pStyle w:val="CellColumn"/>
              <w:jc w:val="left"/>
            </w:pPr>
            <w:r w:rsidRPr="007D0BC4">
              <w:rPr>
                <w:rFonts w:cs="Times New Roman"/>
              </w:rPr>
              <w:t>51319</w:t>
            </w:r>
          </w:p>
        </w:tc>
        <w:tc>
          <w:tcPr>
            <w:tcW w:w="1558" w:type="dxa"/>
          </w:tcPr>
          <w:p w14:paraId="604C6F97" w14:textId="44001BCC" w:rsidR="00042925" w:rsidRDefault="00042925">
            <w:pPr>
              <w:jc w:val="right"/>
            </w:pPr>
          </w:p>
        </w:tc>
        <w:tc>
          <w:tcPr>
            <w:tcW w:w="1557" w:type="dxa"/>
          </w:tcPr>
          <w:p w14:paraId="6F61E778" w14:textId="462CE954" w:rsidR="00042925" w:rsidRDefault="00042925">
            <w:pPr>
              <w:jc w:val="right"/>
            </w:pPr>
          </w:p>
        </w:tc>
        <w:tc>
          <w:tcPr>
            <w:tcW w:w="1557" w:type="dxa"/>
          </w:tcPr>
          <w:p w14:paraId="19F9CADA" w14:textId="5FDD41A9" w:rsidR="00042925" w:rsidRDefault="00042925">
            <w:pPr>
              <w:jc w:val="right"/>
            </w:pPr>
          </w:p>
        </w:tc>
        <w:tc>
          <w:tcPr>
            <w:tcW w:w="1557" w:type="dxa"/>
          </w:tcPr>
          <w:p w14:paraId="1EE7C22C" w14:textId="147ECF24" w:rsidR="00042925" w:rsidRDefault="00042925">
            <w:pPr>
              <w:jc w:val="right"/>
            </w:pPr>
          </w:p>
        </w:tc>
        <w:tc>
          <w:tcPr>
            <w:tcW w:w="1557" w:type="dxa"/>
          </w:tcPr>
          <w:p w14:paraId="3C10D592" w14:textId="2DD9B844" w:rsidR="00042925" w:rsidRDefault="00042925">
            <w:pPr>
              <w:jc w:val="right"/>
            </w:pPr>
          </w:p>
        </w:tc>
        <w:tc>
          <w:tcPr>
            <w:tcW w:w="970" w:type="dxa"/>
          </w:tcPr>
          <w:p w14:paraId="6CDE15BB" w14:textId="144ECB4B" w:rsidR="00042925" w:rsidRDefault="00042925">
            <w:pPr>
              <w:jc w:val="right"/>
            </w:pPr>
          </w:p>
        </w:tc>
      </w:tr>
    </w:tbl>
    <w:p w14:paraId="2A1EA280" w14:textId="77777777" w:rsidR="00042925" w:rsidRDefault="00042925">
      <w:pPr>
        <w:jc w:val="left"/>
      </w:pPr>
    </w:p>
    <w:p w14:paraId="271E482B" w14:textId="77777777" w:rsidR="00042925" w:rsidRDefault="00042925">
      <w:pPr>
        <w:jc w:val="left"/>
      </w:pPr>
    </w:p>
    <w:p w14:paraId="4FC36F90" w14:textId="77777777" w:rsidR="00042925" w:rsidRDefault="00A253B4">
      <w:pPr>
        <w:pStyle w:val="Naslov3"/>
      </w:pPr>
      <w:r>
        <w:rPr>
          <w:rFonts w:cs="Times New Roman"/>
        </w:rPr>
        <w:t>3111 PRIPREMA I PROVEDBA PROJEKATA SUFINANCIRANIH SREDSTVIMA FONDOVA EU</w:t>
      </w:r>
    </w:p>
    <w:tbl>
      <w:tblPr>
        <w:tblStyle w:val="StilTablice"/>
        <w:tblW w:w="10206" w:type="dxa"/>
        <w:jc w:val="center"/>
        <w:tblLook w:val="04A0" w:firstRow="1" w:lastRow="0" w:firstColumn="1" w:lastColumn="0" w:noHBand="0" w:noVBand="1"/>
      </w:tblPr>
      <w:tblGrid>
        <w:gridCol w:w="1455"/>
        <w:gridCol w:w="1573"/>
        <w:gridCol w:w="1552"/>
        <w:gridCol w:w="1552"/>
        <w:gridCol w:w="1552"/>
        <w:gridCol w:w="1552"/>
        <w:gridCol w:w="970"/>
      </w:tblGrid>
      <w:tr w:rsidR="00644C9C" w14:paraId="7C8C2404" w14:textId="77777777" w:rsidTr="004E7911">
        <w:trPr>
          <w:jc w:val="center"/>
        </w:trPr>
        <w:tc>
          <w:tcPr>
            <w:tcW w:w="1455" w:type="dxa"/>
            <w:shd w:val="clear" w:color="auto" w:fill="B5C0D8"/>
          </w:tcPr>
          <w:p w14:paraId="179BCE44" w14:textId="77777777" w:rsidR="00644C9C" w:rsidRDefault="00644C9C" w:rsidP="00644C9C">
            <w:pPr>
              <w:pStyle w:val="CellHeader"/>
              <w:jc w:val="center"/>
            </w:pPr>
          </w:p>
        </w:tc>
        <w:tc>
          <w:tcPr>
            <w:tcW w:w="1573" w:type="dxa"/>
            <w:shd w:val="clear" w:color="auto" w:fill="B5C0D8"/>
          </w:tcPr>
          <w:p w14:paraId="4F44D035" w14:textId="2D323A55" w:rsidR="00644C9C" w:rsidRDefault="00644C9C" w:rsidP="00644C9C">
            <w:pPr>
              <w:pStyle w:val="CellHeader"/>
              <w:jc w:val="center"/>
            </w:pPr>
            <w:r>
              <w:rPr>
                <w:rFonts w:cs="Times New Roman"/>
              </w:rPr>
              <w:t>Izvršenje 20</w:t>
            </w:r>
            <w:r w:rsidR="00810168">
              <w:rPr>
                <w:rFonts w:cs="Times New Roman"/>
              </w:rPr>
              <w:t>20</w:t>
            </w:r>
            <w:r>
              <w:rPr>
                <w:rFonts w:cs="Times New Roman"/>
              </w:rPr>
              <w:t>.</w:t>
            </w:r>
          </w:p>
        </w:tc>
        <w:tc>
          <w:tcPr>
            <w:tcW w:w="1552" w:type="dxa"/>
            <w:shd w:val="clear" w:color="auto" w:fill="B5C0D8"/>
          </w:tcPr>
          <w:p w14:paraId="1DF4625D" w14:textId="12F45AD1" w:rsidR="00644C9C" w:rsidRDefault="00644C9C" w:rsidP="00644C9C">
            <w:pPr>
              <w:pStyle w:val="CellHeader"/>
              <w:jc w:val="center"/>
            </w:pPr>
            <w:r>
              <w:rPr>
                <w:rFonts w:cs="Times New Roman"/>
              </w:rPr>
              <w:t>Plan 202</w:t>
            </w:r>
            <w:r w:rsidR="00810168">
              <w:rPr>
                <w:rFonts w:cs="Times New Roman"/>
              </w:rPr>
              <w:t>1</w:t>
            </w:r>
            <w:r>
              <w:rPr>
                <w:rFonts w:cs="Times New Roman"/>
              </w:rPr>
              <w:t>.</w:t>
            </w:r>
          </w:p>
        </w:tc>
        <w:tc>
          <w:tcPr>
            <w:tcW w:w="1552" w:type="dxa"/>
            <w:shd w:val="clear" w:color="auto" w:fill="B5C0D8"/>
          </w:tcPr>
          <w:p w14:paraId="436E4CD9" w14:textId="73B41E9A" w:rsidR="00644C9C" w:rsidRDefault="00644C9C" w:rsidP="00644C9C">
            <w:pPr>
              <w:pStyle w:val="CellHeader"/>
              <w:jc w:val="center"/>
            </w:pPr>
            <w:r>
              <w:rPr>
                <w:rFonts w:cs="Times New Roman"/>
              </w:rPr>
              <w:t>Plan 202</w:t>
            </w:r>
            <w:r w:rsidR="00810168">
              <w:rPr>
                <w:rFonts w:cs="Times New Roman"/>
              </w:rPr>
              <w:t>2</w:t>
            </w:r>
            <w:r>
              <w:rPr>
                <w:rFonts w:cs="Times New Roman"/>
              </w:rPr>
              <w:t>.</w:t>
            </w:r>
          </w:p>
        </w:tc>
        <w:tc>
          <w:tcPr>
            <w:tcW w:w="1552" w:type="dxa"/>
            <w:shd w:val="clear" w:color="auto" w:fill="B5C0D8"/>
          </w:tcPr>
          <w:p w14:paraId="7986EA1C" w14:textId="03D1B6EC" w:rsidR="00644C9C" w:rsidRDefault="00644C9C" w:rsidP="00644C9C">
            <w:pPr>
              <w:pStyle w:val="CellHeader"/>
              <w:jc w:val="center"/>
            </w:pPr>
            <w:r>
              <w:rPr>
                <w:rFonts w:cs="Times New Roman"/>
              </w:rPr>
              <w:t>Plan 202</w:t>
            </w:r>
            <w:r w:rsidR="00810168">
              <w:rPr>
                <w:rFonts w:cs="Times New Roman"/>
              </w:rPr>
              <w:t>3</w:t>
            </w:r>
            <w:r>
              <w:rPr>
                <w:rFonts w:cs="Times New Roman"/>
              </w:rPr>
              <w:t>.</w:t>
            </w:r>
          </w:p>
        </w:tc>
        <w:tc>
          <w:tcPr>
            <w:tcW w:w="1552" w:type="dxa"/>
            <w:shd w:val="clear" w:color="auto" w:fill="B5C0D8"/>
          </w:tcPr>
          <w:p w14:paraId="47D026BD" w14:textId="3A6D63EB" w:rsidR="00644C9C" w:rsidRDefault="00644C9C" w:rsidP="00644C9C">
            <w:pPr>
              <w:pStyle w:val="CellHeader"/>
              <w:jc w:val="center"/>
            </w:pPr>
            <w:r>
              <w:rPr>
                <w:rFonts w:cs="Times New Roman"/>
              </w:rPr>
              <w:t>Plan 202</w:t>
            </w:r>
            <w:r w:rsidR="00810168">
              <w:rPr>
                <w:rFonts w:cs="Times New Roman"/>
              </w:rPr>
              <w:t>4</w:t>
            </w:r>
            <w:r>
              <w:rPr>
                <w:rFonts w:cs="Times New Roman"/>
              </w:rPr>
              <w:t>.</w:t>
            </w:r>
          </w:p>
        </w:tc>
        <w:tc>
          <w:tcPr>
            <w:tcW w:w="970" w:type="dxa"/>
            <w:shd w:val="clear" w:color="auto" w:fill="B5C0D8"/>
          </w:tcPr>
          <w:p w14:paraId="176AF029" w14:textId="5FFCE684" w:rsidR="00644C9C" w:rsidRDefault="00644C9C" w:rsidP="00644C9C">
            <w:pPr>
              <w:pStyle w:val="CellHeader"/>
              <w:jc w:val="center"/>
            </w:pPr>
            <w:r w:rsidRPr="004600C7">
              <w:rPr>
                <w:rFonts w:cs="Times New Roman"/>
              </w:rPr>
              <w:t>Indeks 202</w:t>
            </w:r>
            <w:r w:rsidR="00810168">
              <w:rPr>
                <w:rFonts w:cs="Times New Roman"/>
              </w:rPr>
              <w:t>2</w:t>
            </w:r>
            <w:r w:rsidRPr="004600C7">
              <w:rPr>
                <w:rFonts w:cs="Times New Roman"/>
              </w:rPr>
              <w:t>/202</w:t>
            </w:r>
            <w:r w:rsidR="00810168">
              <w:rPr>
                <w:rFonts w:cs="Times New Roman"/>
              </w:rPr>
              <w:t>1</w:t>
            </w:r>
          </w:p>
        </w:tc>
      </w:tr>
      <w:tr w:rsidR="004E7911" w14:paraId="6C2F2BB9" w14:textId="77777777" w:rsidTr="004E7911">
        <w:trPr>
          <w:jc w:val="center"/>
        </w:trPr>
        <w:tc>
          <w:tcPr>
            <w:tcW w:w="1455" w:type="dxa"/>
          </w:tcPr>
          <w:p w14:paraId="274EA677" w14:textId="77777777" w:rsidR="004E7911" w:rsidRDefault="004E7911" w:rsidP="004E7911">
            <w:pPr>
              <w:pStyle w:val="CellColumn"/>
              <w:jc w:val="left"/>
            </w:pPr>
            <w:r>
              <w:rPr>
                <w:rFonts w:cs="Times New Roman"/>
              </w:rPr>
              <w:t>3111</w:t>
            </w:r>
          </w:p>
        </w:tc>
        <w:tc>
          <w:tcPr>
            <w:tcW w:w="1573" w:type="dxa"/>
          </w:tcPr>
          <w:p w14:paraId="0F54E432" w14:textId="64F52D44" w:rsidR="004E7911" w:rsidRDefault="004E7911" w:rsidP="004E7911">
            <w:pPr>
              <w:jc w:val="right"/>
            </w:pPr>
          </w:p>
        </w:tc>
        <w:tc>
          <w:tcPr>
            <w:tcW w:w="1552" w:type="dxa"/>
          </w:tcPr>
          <w:p w14:paraId="46C31826" w14:textId="6C4D1A41" w:rsidR="004E7911" w:rsidRDefault="004E7911" w:rsidP="004E7911">
            <w:pPr>
              <w:jc w:val="right"/>
            </w:pPr>
          </w:p>
        </w:tc>
        <w:tc>
          <w:tcPr>
            <w:tcW w:w="1552" w:type="dxa"/>
          </w:tcPr>
          <w:p w14:paraId="4582364E" w14:textId="566E9B6A" w:rsidR="004E7911" w:rsidRDefault="004E7911" w:rsidP="004E7911">
            <w:pPr>
              <w:jc w:val="right"/>
            </w:pPr>
          </w:p>
        </w:tc>
        <w:tc>
          <w:tcPr>
            <w:tcW w:w="1552" w:type="dxa"/>
          </w:tcPr>
          <w:p w14:paraId="2F6A39A2" w14:textId="52530834" w:rsidR="004E7911" w:rsidRDefault="004E7911" w:rsidP="004E7911">
            <w:pPr>
              <w:jc w:val="right"/>
            </w:pPr>
          </w:p>
        </w:tc>
        <w:tc>
          <w:tcPr>
            <w:tcW w:w="1552" w:type="dxa"/>
          </w:tcPr>
          <w:p w14:paraId="1931D9E4" w14:textId="47E5B4B9" w:rsidR="004E7911" w:rsidRDefault="004E7911" w:rsidP="004E7911">
            <w:pPr>
              <w:jc w:val="right"/>
            </w:pPr>
          </w:p>
        </w:tc>
        <w:tc>
          <w:tcPr>
            <w:tcW w:w="970" w:type="dxa"/>
          </w:tcPr>
          <w:p w14:paraId="2880B1BB" w14:textId="3480AFD1" w:rsidR="004E7911" w:rsidRDefault="004E7911" w:rsidP="004E7911">
            <w:pPr>
              <w:jc w:val="right"/>
            </w:pPr>
          </w:p>
        </w:tc>
      </w:tr>
    </w:tbl>
    <w:p w14:paraId="68AD3B69" w14:textId="77777777" w:rsidR="00042925" w:rsidRDefault="00042925">
      <w:pPr>
        <w:jc w:val="left"/>
      </w:pPr>
    </w:p>
    <w:p w14:paraId="58CD17DD" w14:textId="77777777" w:rsidR="00042925" w:rsidRDefault="00A253B4">
      <w:pPr>
        <w:pStyle w:val="Naslov8"/>
        <w:jc w:val="left"/>
      </w:pPr>
      <w:r>
        <w:t>Cilj 1. Uspješna priprema i praćenje provedbe projekata sufinanciranih sredstvima fondova EU</w:t>
      </w:r>
    </w:p>
    <w:p w14:paraId="4F1968A1" w14:textId="1AACFEF7" w:rsidR="00042925" w:rsidRDefault="00A253B4">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473ECB" w14:paraId="14A127E5" w14:textId="77777777" w:rsidTr="00644C9C">
        <w:trPr>
          <w:jc w:val="center"/>
        </w:trPr>
        <w:tc>
          <w:tcPr>
            <w:tcW w:w="2292" w:type="dxa"/>
            <w:shd w:val="clear" w:color="auto" w:fill="B5C0D8"/>
          </w:tcPr>
          <w:p w14:paraId="1CCFBF2F" w14:textId="77777777" w:rsidR="00644C9C" w:rsidRDefault="00644C9C" w:rsidP="00644C9C">
            <w:pPr>
              <w:jc w:val="center"/>
            </w:pPr>
            <w:r>
              <w:t>Pokazatelj učinka</w:t>
            </w:r>
          </w:p>
        </w:tc>
        <w:tc>
          <w:tcPr>
            <w:tcW w:w="2292" w:type="dxa"/>
            <w:shd w:val="clear" w:color="auto" w:fill="B5C0D8"/>
          </w:tcPr>
          <w:p w14:paraId="68E6279E" w14:textId="77777777" w:rsidR="00644C9C" w:rsidRDefault="00644C9C" w:rsidP="00644C9C">
            <w:pPr>
              <w:pStyle w:val="CellHeader"/>
              <w:jc w:val="center"/>
            </w:pPr>
            <w:r>
              <w:rPr>
                <w:rFonts w:cs="Times New Roman"/>
              </w:rPr>
              <w:t>Definicija</w:t>
            </w:r>
          </w:p>
        </w:tc>
        <w:tc>
          <w:tcPr>
            <w:tcW w:w="937" w:type="dxa"/>
            <w:shd w:val="clear" w:color="auto" w:fill="B5C0D8"/>
          </w:tcPr>
          <w:p w14:paraId="608AC56B" w14:textId="77777777" w:rsidR="00644C9C" w:rsidRDefault="00644C9C" w:rsidP="00644C9C">
            <w:pPr>
              <w:pStyle w:val="CellHeader"/>
              <w:jc w:val="center"/>
            </w:pPr>
            <w:r>
              <w:rPr>
                <w:rFonts w:cs="Times New Roman"/>
              </w:rPr>
              <w:t>Jedinica</w:t>
            </w:r>
          </w:p>
        </w:tc>
        <w:tc>
          <w:tcPr>
            <w:tcW w:w="937" w:type="dxa"/>
            <w:shd w:val="clear" w:color="auto" w:fill="B5C0D8"/>
          </w:tcPr>
          <w:p w14:paraId="46C47EB9" w14:textId="77777777" w:rsidR="00644C9C" w:rsidRDefault="00644C9C" w:rsidP="00644C9C">
            <w:pPr>
              <w:pStyle w:val="CellHeader"/>
              <w:jc w:val="center"/>
            </w:pPr>
            <w:r>
              <w:rPr>
                <w:rFonts w:cs="Times New Roman"/>
              </w:rPr>
              <w:t>Polazna vrijednost</w:t>
            </w:r>
          </w:p>
        </w:tc>
        <w:tc>
          <w:tcPr>
            <w:tcW w:w="937" w:type="dxa"/>
            <w:shd w:val="clear" w:color="auto" w:fill="B5C0D8"/>
          </w:tcPr>
          <w:p w14:paraId="7B3E6BC6" w14:textId="77777777" w:rsidR="00644C9C" w:rsidRDefault="00644C9C" w:rsidP="00644C9C">
            <w:pPr>
              <w:pStyle w:val="CellHeader"/>
              <w:jc w:val="center"/>
            </w:pPr>
            <w:r>
              <w:rPr>
                <w:rFonts w:cs="Times New Roman"/>
              </w:rPr>
              <w:t>Izvor podataka</w:t>
            </w:r>
          </w:p>
        </w:tc>
        <w:tc>
          <w:tcPr>
            <w:tcW w:w="937" w:type="dxa"/>
            <w:shd w:val="clear" w:color="auto" w:fill="B5C0D8"/>
          </w:tcPr>
          <w:p w14:paraId="24B992B4" w14:textId="4F87AFA6" w:rsidR="00644C9C" w:rsidRDefault="00644C9C" w:rsidP="00644C9C">
            <w:pPr>
              <w:pStyle w:val="CellHeader"/>
              <w:jc w:val="center"/>
            </w:pPr>
            <w:r>
              <w:rPr>
                <w:rFonts w:cs="Times New Roman"/>
              </w:rPr>
              <w:t>Ciljana vrijednost (202</w:t>
            </w:r>
            <w:r w:rsidR="00510EF8">
              <w:rPr>
                <w:rFonts w:cs="Times New Roman"/>
              </w:rPr>
              <w:t>2</w:t>
            </w:r>
            <w:r>
              <w:rPr>
                <w:rFonts w:cs="Times New Roman"/>
              </w:rPr>
              <w:t>.)</w:t>
            </w:r>
          </w:p>
        </w:tc>
        <w:tc>
          <w:tcPr>
            <w:tcW w:w="937" w:type="dxa"/>
            <w:shd w:val="clear" w:color="auto" w:fill="B5C0D8"/>
          </w:tcPr>
          <w:p w14:paraId="7E3DBBF5" w14:textId="410A0B82" w:rsidR="00644C9C" w:rsidRDefault="00644C9C" w:rsidP="00644C9C">
            <w:pPr>
              <w:pStyle w:val="CellHeader"/>
              <w:jc w:val="center"/>
            </w:pPr>
            <w:r>
              <w:rPr>
                <w:rFonts w:cs="Times New Roman"/>
              </w:rPr>
              <w:t>Ciljana vrijednost (202</w:t>
            </w:r>
            <w:r w:rsidR="00510EF8">
              <w:rPr>
                <w:rFonts w:cs="Times New Roman"/>
              </w:rPr>
              <w:t>3</w:t>
            </w:r>
            <w:r>
              <w:rPr>
                <w:rFonts w:cs="Times New Roman"/>
              </w:rPr>
              <w:t>.)</w:t>
            </w:r>
          </w:p>
        </w:tc>
        <w:tc>
          <w:tcPr>
            <w:tcW w:w="937" w:type="dxa"/>
            <w:shd w:val="clear" w:color="auto" w:fill="B5C0D8"/>
          </w:tcPr>
          <w:p w14:paraId="2160AB87" w14:textId="737655F2" w:rsidR="00644C9C" w:rsidRDefault="00644C9C" w:rsidP="00644C9C">
            <w:pPr>
              <w:pStyle w:val="CellHeader"/>
              <w:jc w:val="center"/>
            </w:pPr>
            <w:r>
              <w:rPr>
                <w:rFonts w:cs="Times New Roman"/>
              </w:rPr>
              <w:t>Ciljana vrijednost (202</w:t>
            </w:r>
            <w:r w:rsidR="00510EF8">
              <w:rPr>
                <w:rFonts w:cs="Times New Roman"/>
              </w:rPr>
              <w:t>4</w:t>
            </w:r>
            <w:r>
              <w:rPr>
                <w:rFonts w:cs="Times New Roman"/>
              </w:rPr>
              <w:t>.)</w:t>
            </w:r>
          </w:p>
        </w:tc>
      </w:tr>
      <w:tr w:rsidR="009C2BC6" w14:paraId="0B19E556" w14:textId="77777777" w:rsidTr="00644C9C">
        <w:trPr>
          <w:jc w:val="center"/>
        </w:trPr>
        <w:tc>
          <w:tcPr>
            <w:tcW w:w="2292" w:type="dxa"/>
            <w:vAlign w:val="top"/>
          </w:tcPr>
          <w:p w14:paraId="05844B78" w14:textId="3B8BAE7C" w:rsidR="00473ECB" w:rsidRPr="00473ECB" w:rsidRDefault="00473ECB">
            <w:pPr>
              <w:pStyle w:val="CellColumn"/>
              <w:jc w:val="left"/>
              <w:rPr>
                <w:rFonts w:cs="Times New Roman"/>
              </w:rPr>
            </w:pPr>
            <w:r>
              <w:rPr>
                <w:rFonts w:cs="Times New Roman"/>
              </w:rPr>
              <w:t>Stupanj provođenja projekta sukladno projektnom planu</w:t>
            </w:r>
          </w:p>
        </w:tc>
        <w:tc>
          <w:tcPr>
            <w:tcW w:w="2292" w:type="dxa"/>
            <w:vAlign w:val="top"/>
          </w:tcPr>
          <w:p w14:paraId="3F4FF4D0" w14:textId="5DA9EA1E" w:rsidR="00473ECB" w:rsidRDefault="00473ECB">
            <w:pPr>
              <w:pStyle w:val="CellColumn"/>
              <w:jc w:val="left"/>
            </w:pPr>
            <w:r>
              <w:t>Učinkovitost realizacije pripreme projekata sufinanciranih sredstvima fondova EU</w:t>
            </w:r>
          </w:p>
        </w:tc>
        <w:tc>
          <w:tcPr>
            <w:tcW w:w="937" w:type="dxa"/>
          </w:tcPr>
          <w:p w14:paraId="796FAE92" w14:textId="51127B38" w:rsidR="00042925" w:rsidRDefault="002A409E">
            <w:pPr>
              <w:jc w:val="center"/>
            </w:pPr>
            <w:r>
              <w:t>%</w:t>
            </w:r>
          </w:p>
        </w:tc>
        <w:tc>
          <w:tcPr>
            <w:tcW w:w="937" w:type="dxa"/>
          </w:tcPr>
          <w:p w14:paraId="4C88FD2A" w14:textId="2FFFEE0C" w:rsidR="00473ECB" w:rsidRDefault="00510EF8" w:rsidP="00473ECB">
            <w:pPr>
              <w:jc w:val="center"/>
            </w:pPr>
            <w:r>
              <w:t>1</w:t>
            </w:r>
          </w:p>
        </w:tc>
        <w:tc>
          <w:tcPr>
            <w:tcW w:w="937" w:type="dxa"/>
          </w:tcPr>
          <w:p w14:paraId="3E652447" w14:textId="1B78E36B" w:rsidR="00042925" w:rsidRDefault="00473ECB">
            <w:pPr>
              <w:pStyle w:val="CellColumn"/>
              <w:jc w:val="center"/>
            </w:pPr>
            <w:r>
              <w:rPr>
                <w:rFonts w:cs="Times New Roman"/>
              </w:rPr>
              <w:t>Lučka uprava Osijek</w:t>
            </w:r>
          </w:p>
        </w:tc>
        <w:tc>
          <w:tcPr>
            <w:tcW w:w="937" w:type="dxa"/>
          </w:tcPr>
          <w:p w14:paraId="492D8079" w14:textId="3C53FAAA" w:rsidR="00042925" w:rsidRDefault="00510EF8">
            <w:pPr>
              <w:jc w:val="center"/>
            </w:pPr>
            <w:r>
              <w:t>6</w:t>
            </w:r>
            <w:r w:rsidR="009C2BC6">
              <w:t>0</w:t>
            </w:r>
          </w:p>
        </w:tc>
        <w:tc>
          <w:tcPr>
            <w:tcW w:w="937" w:type="dxa"/>
          </w:tcPr>
          <w:p w14:paraId="71A68323" w14:textId="03362DF8" w:rsidR="00042925" w:rsidRDefault="00510EF8">
            <w:pPr>
              <w:jc w:val="center"/>
            </w:pPr>
            <w:r>
              <w:t>100</w:t>
            </w:r>
          </w:p>
        </w:tc>
        <w:tc>
          <w:tcPr>
            <w:tcW w:w="937" w:type="dxa"/>
          </w:tcPr>
          <w:p w14:paraId="1C01C61C" w14:textId="7ABBA19C" w:rsidR="00042925" w:rsidRDefault="009C2BC6">
            <w:pPr>
              <w:jc w:val="center"/>
            </w:pPr>
            <w:r>
              <w:t>100</w:t>
            </w:r>
          </w:p>
        </w:tc>
      </w:tr>
    </w:tbl>
    <w:p w14:paraId="7B7FBA74" w14:textId="77777777" w:rsidR="00042925" w:rsidRDefault="00042925">
      <w:pPr>
        <w:jc w:val="left"/>
      </w:pPr>
    </w:p>
    <w:p w14:paraId="11D84150" w14:textId="77777777" w:rsidR="007D0BC4" w:rsidRPr="00BE69A1" w:rsidRDefault="007D0BC4" w:rsidP="007D0BC4">
      <w:pPr>
        <w:pStyle w:val="Naslov4"/>
      </w:pPr>
      <w:r w:rsidRPr="00BE69A1">
        <w:t>K810072 OP KONKURENTNOST I KOHEZIJA, PRIORITETNA OS 7. POVEZANOST I MOBILNOST – IZGRADNJA TERMINALA ZA PRETOVAR RASUTIH TERETA U LUCI OSIJEK</w:t>
      </w:r>
    </w:p>
    <w:p w14:paraId="7F33FDC4" w14:textId="3F414752" w:rsidR="00042925" w:rsidRDefault="00A253B4">
      <w:pPr>
        <w:pStyle w:val="Naslov8"/>
        <w:jc w:val="left"/>
      </w:pPr>
      <w:r>
        <w:t>Zakonske i druge pravne osnove</w:t>
      </w:r>
    </w:p>
    <w:p w14:paraId="4659DD9F" w14:textId="2E90BA2B" w:rsidR="003B60CD" w:rsidRPr="003B60CD" w:rsidRDefault="003B60CD" w:rsidP="003B60CD">
      <w:r>
        <w:t xml:space="preserve">- Ugovor o dodjeli bespovratnih sredstava za projekte financirane iz europskih strukturnih i investicijskih fondova u financijskom razdoblju 2014.-2020. </w:t>
      </w:r>
      <w:r w:rsidR="00F07A59">
        <w:t xml:space="preserve"> i Dodatak broj 1 Ugovoru </w:t>
      </w:r>
      <w:r>
        <w:t>za projekt Izgradnja terminala za pretovar rasutih tereta u luci Osijek, referentna oznaka: KK.07.3.1.01.0001</w:t>
      </w:r>
      <w:r w:rsidR="00F07A59">
        <w:t xml:space="preserve">. </w:t>
      </w:r>
    </w:p>
    <w:p w14:paraId="16C7596D" w14:textId="0670FFBF" w:rsidR="007D0BC4" w:rsidRPr="00BE69A1" w:rsidRDefault="007D0BC4" w:rsidP="004F33EF">
      <w:r w:rsidRPr="00BE69A1">
        <w:t xml:space="preserve">- Bijela knjiga: Plan puta u jedinstveni europski prometni prostor (ECE 2011), </w:t>
      </w:r>
      <w:r w:rsidR="00E958C7">
        <w:t>točka 3.1.</w:t>
      </w:r>
    </w:p>
    <w:p w14:paraId="75376114" w14:textId="4C7CA086" w:rsidR="007D0BC4" w:rsidRDefault="007D0BC4" w:rsidP="007D0BC4">
      <w:r w:rsidRPr="00BE69A1">
        <w:lastRenderedPageBreak/>
        <w:t xml:space="preserve">- </w:t>
      </w:r>
      <w:r w:rsidR="00981831" w:rsidRPr="00BE69A1">
        <w:t>Strategija prometnog razvoja Republike Hrvatske 201</w:t>
      </w:r>
      <w:r w:rsidR="00981831">
        <w:t>7</w:t>
      </w:r>
      <w:r w:rsidR="00981831" w:rsidRPr="00BE69A1">
        <w:t>-2030; točka 2.</w:t>
      </w:r>
      <w:r w:rsidR="00981831">
        <w:t>7.</w:t>
      </w:r>
      <w:r w:rsidR="00981831" w:rsidRPr="00BE69A1">
        <w:t xml:space="preserve"> i točka </w:t>
      </w:r>
      <w:r w:rsidR="00981831">
        <w:t>5.6</w:t>
      </w:r>
      <w:r w:rsidR="00981831" w:rsidRPr="00BE69A1">
        <w:t>.</w:t>
      </w:r>
      <w:r w:rsidR="00981831">
        <w:t>.</w:t>
      </w:r>
    </w:p>
    <w:tbl>
      <w:tblPr>
        <w:tblStyle w:val="StilTablice"/>
        <w:tblW w:w="10206" w:type="dxa"/>
        <w:jc w:val="center"/>
        <w:tblLook w:val="04A0" w:firstRow="1" w:lastRow="0" w:firstColumn="1" w:lastColumn="0" w:noHBand="0" w:noVBand="1"/>
      </w:tblPr>
      <w:tblGrid>
        <w:gridCol w:w="1483"/>
        <w:gridCol w:w="1569"/>
        <w:gridCol w:w="1546"/>
        <w:gridCol w:w="1546"/>
        <w:gridCol w:w="1546"/>
        <w:gridCol w:w="1546"/>
        <w:gridCol w:w="970"/>
      </w:tblGrid>
      <w:tr w:rsidR="003668F3" w14:paraId="23960A57" w14:textId="77777777" w:rsidTr="004600C7">
        <w:trPr>
          <w:jc w:val="center"/>
        </w:trPr>
        <w:tc>
          <w:tcPr>
            <w:tcW w:w="1483" w:type="dxa"/>
            <w:shd w:val="clear" w:color="auto" w:fill="B5C0D8"/>
          </w:tcPr>
          <w:p w14:paraId="4F05BF56" w14:textId="77777777" w:rsidR="00042925" w:rsidRDefault="00A253B4">
            <w:pPr>
              <w:pStyle w:val="CellHeader"/>
              <w:jc w:val="center"/>
            </w:pPr>
            <w:r>
              <w:rPr>
                <w:rFonts w:cs="Times New Roman"/>
              </w:rPr>
              <w:t>Naziv aktivnosti</w:t>
            </w:r>
          </w:p>
        </w:tc>
        <w:tc>
          <w:tcPr>
            <w:tcW w:w="1569" w:type="dxa"/>
            <w:shd w:val="clear" w:color="auto" w:fill="B5C0D8"/>
          </w:tcPr>
          <w:p w14:paraId="2A8A3297" w14:textId="73F8400B" w:rsidR="00042925" w:rsidRDefault="00A253B4" w:rsidP="004600C7">
            <w:pPr>
              <w:pStyle w:val="CellHeader"/>
              <w:jc w:val="center"/>
            </w:pPr>
            <w:r>
              <w:rPr>
                <w:rFonts w:cs="Times New Roman"/>
              </w:rPr>
              <w:t>Izvršenje 20</w:t>
            </w:r>
            <w:r w:rsidR="00510EF8">
              <w:rPr>
                <w:rFonts w:cs="Times New Roman"/>
              </w:rPr>
              <w:t>20</w:t>
            </w:r>
            <w:r>
              <w:rPr>
                <w:rFonts w:cs="Times New Roman"/>
              </w:rPr>
              <w:t>.</w:t>
            </w:r>
          </w:p>
        </w:tc>
        <w:tc>
          <w:tcPr>
            <w:tcW w:w="1546" w:type="dxa"/>
            <w:shd w:val="clear" w:color="auto" w:fill="B5C0D8"/>
          </w:tcPr>
          <w:p w14:paraId="12C3975C" w14:textId="31602269" w:rsidR="00042925" w:rsidRDefault="00A253B4" w:rsidP="004600C7">
            <w:pPr>
              <w:pStyle w:val="CellHeader"/>
              <w:jc w:val="center"/>
            </w:pPr>
            <w:r>
              <w:rPr>
                <w:rFonts w:cs="Times New Roman"/>
              </w:rPr>
              <w:t>Plan 20</w:t>
            </w:r>
            <w:r w:rsidR="004600C7">
              <w:rPr>
                <w:rFonts w:cs="Times New Roman"/>
              </w:rPr>
              <w:t>2</w:t>
            </w:r>
            <w:r w:rsidR="00510EF8">
              <w:rPr>
                <w:rFonts w:cs="Times New Roman"/>
              </w:rPr>
              <w:t>1</w:t>
            </w:r>
            <w:r>
              <w:rPr>
                <w:rFonts w:cs="Times New Roman"/>
              </w:rPr>
              <w:t>.</w:t>
            </w:r>
          </w:p>
        </w:tc>
        <w:tc>
          <w:tcPr>
            <w:tcW w:w="1546" w:type="dxa"/>
            <w:shd w:val="clear" w:color="auto" w:fill="B5C0D8"/>
          </w:tcPr>
          <w:p w14:paraId="7492695A" w14:textId="4CC9196B" w:rsidR="00042925" w:rsidRDefault="00A253B4" w:rsidP="004600C7">
            <w:pPr>
              <w:pStyle w:val="CellHeader"/>
              <w:jc w:val="center"/>
            </w:pPr>
            <w:r>
              <w:rPr>
                <w:rFonts w:cs="Times New Roman"/>
              </w:rPr>
              <w:t>Plan 202</w:t>
            </w:r>
            <w:r w:rsidR="00510EF8">
              <w:rPr>
                <w:rFonts w:cs="Times New Roman"/>
              </w:rPr>
              <w:t>2</w:t>
            </w:r>
            <w:r>
              <w:rPr>
                <w:rFonts w:cs="Times New Roman"/>
              </w:rPr>
              <w:t>.</w:t>
            </w:r>
          </w:p>
        </w:tc>
        <w:tc>
          <w:tcPr>
            <w:tcW w:w="1546" w:type="dxa"/>
            <w:shd w:val="clear" w:color="auto" w:fill="B5C0D8"/>
          </w:tcPr>
          <w:p w14:paraId="2FE0A618" w14:textId="2821208E" w:rsidR="00042925" w:rsidRDefault="00A253B4" w:rsidP="004600C7">
            <w:pPr>
              <w:pStyle w:val="CellHeader"/>
              <w:jc w:val="center"/>
            </w:pPr>
            <w:r>
              <w:rPr>
                <w:rFonts w:cs="Times New Roman"/>
              </w:rPr>
              <w:t>Plan 202</w:t>
            </w:r>
            <w:r w:rsidR="00510EF8">
              <w:rPr>
                <w:rFonts w:cs="Times New Roman"/>
              </w:rPr>
              <w:t>3</w:t>
            </w:r>
            <w:r>
              <w:rPr>
                <w:rFonts w:cs="Times New Roman"/>
              </w:rPr>
              <w:t>.</w:t>
            </w:r>
          </w:p>
        </w:tc>
        <w:tc>
          <w:tcPr>
            <w:tcW w:w="1546" w:type="dxa"/>
            <w:shd w:val="clear" w:color="auto" w:fill="B5C0D8"/>
          </w:tcPr>
          <w:p w14:paraId="5850BF0F" w14:textId="5D226EBE" w:rsidR="00042925" w:rsidRDefault="00A253B4" w:rsidP="004600C7">
            <w:pPr>
              <w:pStyle w:val="CellHeader"/>
              <w:jc w:val="center"/>
            </w:pPr>
            <w:r>
              <w:rPr>
                <w:rFonts w:cs="Times New Roman"/>
              </w:rPr>
              <w:t>Plan 202</w:t>
            </w:r>
            <w:r w:rsidR="00510EF8">
              <w:rPr>
                <w:rFonts w:cs="Times New Roman"/>
              </w:rPr>
              <w:t>4</w:t>
            </w:r>
            <w:r>
              <w:rPr>
                <w:rFonts w:cs="Times New Roman"/>
              </w:rPr>
              <w:t>.</w:t>
            </w:r>
          </w:p>
        </w:tc>
        <w:tc>
          <w:tcPr>
            <w:tcW w:w="970" w:type="dxa"/>
            <w:shd w:val="clear" w:color="auto" w:fill="B5C0D8"/>
          </w:tcPr>
          <w:p w14:paraId="2CBE8236" w14:textId="58F8AF61" w:rsidR="00042925" w:rsidRPr="004600C7" w:rsidRDefault="00A253B4">
            <w:pPr>
              <w:pStyle w:val="CellHeader"/>
              <w:jc w:val="center"/>
            </w:pPr>
            <w:r w:rsidRPr="004600C7">
              <w:rPr>
                <w:rFonts w:cs="Times New Roman"/>
              </w:rPr>
              <w:t>Indeks 20</w:t>
            </w:r>
            <w:r w:rsidR="00510EF8">
              <w:rPr>
                <w:rFonts w:cs="Times New Roman"/>
              </w:rPr>
              <w:t>22</w:t>
            </w:r>
            <w:r w:rsidRPr="004600C7">
              <w:rPr>
                <w:rFonts w:cs="Times New Roman"/>
              </w:rPr>
              <w:t>/20</w:t>
            </w:r>
            <w:r w:rsidR="00EF20DE" w:rsidRPr="004600C7">
              <w:rPr>
                <w:rFonts w:cs="Times New Roman"/>
              </w:rPr>
              <w:t>2</w:t>
            </w:r>
            <w:r w:rsidR="00510EF8">
              <w:rPr>
                <w:rFonts w:cs="Times New Roman"/>
              </w:rPr>
              <w:t>1</w:t>
            </w:r>
          </w:p>
        </w:tc>
      </w:tr>
      <w:tr w:rsidR="004600C7" w14:paraId="4AFD0D4E" w14:textId="77777777" w:rsidTr="004600C7">
        <w:trPr>
          <w:jc w:val="center"/>
        </w:trPr>
        <w:tc>
          <w:tcPr>
            <w:tcW w:w="1483" w:type="dxa"/>
            <w:vAlign w:val="top"/>
          </w:tcPr>
          <w:p w14:paraId="4E177256" w14:textId="611BA546" w:rsidR="004600C7" w:rsidRDefault="007D0BC4" w:rsidP="004600C7">
            <w:pPr>
              <w:pStyle w:val="CellColumn"/>
              <w:jc w:val="left"/>
            </w:pPr>
            <w:r>
              <w:rPr>
                <w:rFonts w:cs="Times New Roman"/>
              </w:rPr>
              <w:t>K810072</w:t>
            </w:r>
          </w:p>
        </w:tc>
        <w:tc>
          <w:tcPr>
            <w:tcW w:w="1569" w:type="dxa"/>
          </w:tcPr>
          <w:p w14:paraId="748A3910" w14:textId="77673ABA" w:rsidR="004600C7" w:rsidRDefault="004600C7" w:rsidP="004600C7">
            <w:pPr>
              <w:jc w:val="right"/>
            </w:pPr>
          </w:p>
        </w:tc>
        <w:tc>
          <w:tcPr>
            <w:tcW w:w="1546" w:type="dxa"/>
          </w:tcPr>
          <w:p w14:paraId="75BC0342" w14:textId="5974F852" w:rsidR="004600C7" w:rsidRDefault="004600C7" w:rsidP="004600C7">
            <w:pPr>
              <w:jc w:val="right"/>
            </w:pPr>
          </w:p>
        </w:tc>
        <w:tc>
          <w:tcPr>
            <w:tcW w:w="1546" w:type="dxa"/>
          </w:tcPr>
          <w:p w14:paraId="48D60345" w14:textId="76CAB454" w:rsidR="004600C7" w:rsidRDefault="004600C7" w:rsidP="004600C7">
            <w:pPr>
              <w:jc w:val="right"/>
            </w:pPr>
          </w:p>
        </w:tc>
        <w:tc>
          <w:tcPr>
            <w:tcW w:w="1546" w:type="dxa"/>
          </w:tcPr>
          <w:p w14:paraId="5548577D" w14:textId="28AC5878" w:rsidR="004600C7" w:rsidRPr="00EF20DE" w:rsidRDefault="004600C7" w:rsidP="004600C7">
            <w:pPr>
              <w:jc w:val="right"/>
              <w:rPr>
                <w:color w:val="FF0000"/>
              </w:rPr>
            </w:pPr>
          </w:p>
        </w:tc>
        <w:tc>
          <w:tcPr>
            <w:tcW w:w="1546" w:type="dxa"/>
          </w:tcPr>
          <w:p w14:paraId="5351460D" w14:textId="2D6F7A1C" w:rsidR="004600C7" w:rsidRDefault="004600C7" w:rsidP="004600C7">
            <w:pPr>
              <w:jc w:val="right"/>
            </w:pPr>
          </w:p>
        </w:tc>
        <w:tc>
          <w:tcPr>
            <w:tcW w:w="970" w:type="dxa"/>
          </w:tcPr>
          <w:p w14:paraId="6FF95349" w14:textId="471FE3B5" w:rsidR="004600C7" w:rsidRDefault="004600C7" w:rsidP="004600C7">
            <w:pPr>
              <w:jc w:val="right"/>
            </w:pPr>
          </w:p>
        </w:tc>
      </w:tr>
    </w:tbl>
    <w:p w14:paraId="68F457DA" w14:textId="77777777" w:rsidR="00042925" w:rsidRDefault="00042925">
      <w:pPr>
        <w:jc w:val="left"/>
      </w:pPr>
    </w:p>
    <w:p w14:paraId="5BEC2B0D" w14:textId="01CABF7C" w:rsidR="007D0BC4" w:rsidRDefault="009C2BC6" w:rsidP="007D0BC4">
      <w:r>
        <w:t xml:space="preserve">Ugovor za projekt </w:t>
      </w:r>
      <w:r w:rsidR="007D0BC4" w:rsidRPr="00BE69A1">
        <w:t xml:space="preserve"> »Izgradnja terminala za pretovar rasutih tereta u luci Osijek«</w:t>
      </w:r>
      <w:r>
        <w:t xml:space="preserve"> potpisan je 10 svibnja 2017. godine</w:t>
      </w:r>
      <w:r w:rsidR="007D0BC4" w:rsidRPr="00BE69A1">
        <w:t xml:space="preserve">, </w:t>
      </w:r>
      <w:r>
        <w:t xml:space="preserve">a njime se </w:t>
      </w:r>
      <w:r w:rsidR="007D0BC4" w:rsidRPr="00BE69A1">
        <w:t xml:space="preserve">planira postići povećanje udjela riječnog prometa u odnosu na željeznički i cestovni promet u Republici Hrvatskoj, revitalizacija gospodarstva i ravnomjeran razvoj regija u Hrvatskoj, smanjenje zagušenja u centru grada Osijeka i sprječavanje mogućeg ekološkog zagađenja, poboljšanje prometne produktivnosti i intermodalnih kapaciteta. Cilj ovog projekta je da Lučka uprava Osijek postane prva hrvatska luka unutarnjih voda bazenskog tipa i prva koja će imati usvojene europske standarde poslovanja te tako postati snažna logistička podrška ekonomiji Istočne Hrvatske. </w:t>
      </w:r>
      <w:r>
        <w:t>Projekt u</w:t>
      </w:r>
      <w:r w:rsidR="007D0BC4" w:rsidRPr="00BE69A1">
        <w:t>ključuj</w:t>
      </w:r>
      <w:r>
        <w:t>e</w:t>
      </w:r>
      <w:r w:rsidR="007D0BC4" w:rsidRPr="00BE69A1">
        <w:t xml:space="preserve"> izgradnju terminala za pretovar rasutih tereta u luci Osijek (obalne građevine dužine 240m s dva veza, pristupna cesta, željeznički kolosijeci i kranska staza, usipni koš i uređaji za pretovar te lučka infrastruktura), nadzor nad gradnjom i reviziju projekta.  </w:t>
      </w:r>
      <w:r w:rsidR="00F07A59">
        <w:t xml:space="preserve">Ugovor za spomenuti projekt potpisan je 10. svibnja 2017. godine, a Dodatak broj 1 Ugovoru o dodjeli bespovratnih sredstava potpisan je 17. prosinca 2020. godine te ukupna vrijednost projekta </w:t>
      </w:r>
      <w:r w:rsidR="00F07A59">
        <w:t>KK.07.3.1.01.0001</w:t>
      </w:r>
      <w:r w:rsidR="00F07A59">
        <w:t xml:space="preserve"> </w:t>
      </w:r>
      <w:r w:rsidR="00F07A59">
        <w:t>Izgradnja terminala za pretovar rasutih tereta u luci Osijek</w:t>
      </w:r>
      <w:r w:rsidR="00F07A59">
        <w:t xml:space="preserve"> iznosi 259.288.686,03 kuna, prihvatljivi troškovi 244.330.965,03 kuna, od čega je 225.511.045,53 kuna bespovratnih sredstava.</w:t>
      </w:r>
    </w:p>
    <w:p w14:paraId="5ADE47B1" w14:textId="5D7F9EBB" w:rsidR="003B60CD" w:rsidRPr="00BE69A1" w:rsidRDefault="003B60CD" w:rsidP="007D0BC4">
      <w:r>
        <w:t xml:space="preserve">Od ukupno planiranih sredstava </w:t>
      </w:r>
      <w:r w:rsidR="00026046">
        <w:t>za razdoblje</w:t>
      </w:r>
      <w:r w:rsidR="009D3545">
        <w:t xml:space="preserve"> 202</w:t>
      </w:r>
      <w:r w:rsidR="00F07A59">
        <w:t>2</w:t>
      </w:r>
      <w:r w:rsidR="009D3545">
        <w:t>.</w:t>
      </w:r>
      <w:r w:rsidR="00026046">
        <w:t>-</w:t>
      </w:r>
      <w:r w:rsidR="009D3545">
        <w:t>202</w:t>
      </w:r>
      <w:r w:rsidR="00F07A59">
        <w:t>4</w:t>
      </w:r>
      <w:r w:rsidR="009D3545">
        <w:t>.</w:t>
      </w:r>
      <w:r w:rsidR="00026046">
        <w:t xml:space="preserve">, </w:t>
      </w:r>
      <w:r w:rsidR="009D3545">
        <w:t>98% odnosi se na troškove građevinskih radova i nadzora nad izvođenjem radova, a 2 % na troškove upravljanja projektom</w:t>
      </w:r>
      <w:r w:rsidR="00026046">
        <w:t xml:space="preserve"> te troškove promidžbe i vidljivosti.</w:t>
      </w:r>
    </w:p>
    <w:p w14:paraId="3FCB2B72" w14:textId="3BD2723B" w:rsidR="00042925" w:rsidRDefault="00A253B4">
      <w:pPr>
        <w:pStyle w:val="Naslov8"/>
        <w:jc w:val="left"/>
      </w:pPr>
      <w:r>
        <w:t>Pokazatelji rezultata</w:t>
      </w:r>
      <w:r w:rsidR="004600C7">
        <w:t xml:space="preserve"> </w:t>
      </w:r>
    </w:p>
    <w:tbl>
      <w:tblPr>
        <w:tblStyle w:val="StilTablice"/>
        <w:tblW w:w="10206" w:type="dxa"/>
        <w:jc w:val="center"/>
        <w:tblLook w:val="04A0" w:firstRow="1" w:lastRow="0" w:firstColumn="1" w:lastColumn="0" w:noHBand="0" w:noVBand="1"/>
      </w:tblPr>
      <w:tblGrid>
        <w:gridCol w:w="2206"/>
        <w:gridCol w:w="2211"/>
        <w:gridCol w:w="914"/>
        <w:gridCol w:w="918"/>
        <w:gridCol w:w="1203"/>
        <w:gridCol w:w="918"/>
        <w:gridCol w:w="918"/>
        <w:gridCol w:w="918"/>
      </w:tblGrid>
      <w:tr w:rsidR="00042925" w14:paraId="105408D3" w14:textId="77777777" w:rsidTr="007D0BC4">
        <w:trPr>
          <w:jc w:val="center"/>
        </w:trPr>
        <w:tc>
          <w:tcPr>
            <w:tcW w:w="2206" w:type="dxa"/>
            <w:shd w:val="clear" w:color="auto" w:fill="B5C0D8"/>
          </w:tcPr>
          <w:p w14:paraId="704E7ED1" w14:textId="77777777" w:rsidR="00042925" w:rsidRDefault="00A253B4">
            <w:pPr>
              <w:jc w:val="center"/>
            </w:pPr>
            <w:r>
              <w:t>Pokazatelj rezultata</w:t>
            </w:r>
          </w:p>
        </w:tc>
        <w:tc>
          <w:tcPr>
            <w:tcW w:w="2211" w:type="dxa"/>
            <w:shd w:val="clear" w:color="auto" w:fill="B5C0D8"/>
          </w:tcPr>
          <w:p w14:paraId="0E63FFEE" w14:textId="77777777" w:rsidR="00042925" w:rsidRDefault="00A253B4">
            <w:pPr>
              <w:pStyle w:val="CellHeader"/>
              <w:jc w:val="center"/>
            </w:pPr>
            <w:r>
              <w:rPr>
                <w:rFonts w:cs="Times New Roman"/>
              </w:rPr>
              <w:t>Definicija</w:t>
            </w:r>
          </w:p>
        </w:tc>
        <w:tc>
          <w:tcPr>
            <w:tcW w:w="914" w:type="dxa"/>
            <w:shd w:val="clear" w:color="auto" w:fill="B5C0D8"/>
          </w:tcPr>
          <w:p w14:paraId="2D5E056F" w14:textId="77777777" w:rsidR="00042925" w:rsidRDefault="00A253B4">
            <w:pPr>
              <w:pStyle w:val="CellHeader"/>
              <w:jc w:val="center"/>
            </w:pPr>
            <w:r>
              <w:rPr>
                <w:rFonts w:cs="Times New Roman"/>
              </w:rPr>
              <w:t>Jedinica</w:t>
            </w:r>
          </w:p>
        </w:tc>
        <w:tc>
          <w:tcPr>
            <w:tcW w:w="918" w:type="dxa"/>
            <w:shd w:val="clear" w:color="auto" w:fill="B5C0D8"/>
          </w:tcPr>
          <w:p w14:paraId="0B03411A" w14:textId="77777777" w:rsidR="00042925" w:rsidRDefault="00A253B4">
            <w:pPr>
              <w:pStyle w:val="CellHeader"/>
              <w:jc w:val="center"/>
            </w:pPr>
            <w:r>
              <w:rPr>
                <w:rFonts w:cs="Times New Roman"/>
              </w:rPr>
              <w:t>Polazna vrijednost</w:t>
            </w:r>
          </w:p>
        </w:tc>
        <w:tc>
          <w:tcPr>
            <w:tcW w:w="1203" w:type="dxa"/>
            <w:shd w:val="clear" w:color="auto" w:fill="B5C0D8"/>
          </w:tcPr>
          <w:p w14:paraId="16E54AC1" w14:textId="77777777" w:rsidR="00042925" w:rsidRDefault="00A253B4">
            <w:pPr>
              <w:pStyle w:val="CellHeader"/>
              <w:jc w:val="center"/>
            </w:pPr>
            <w:r>
              <w:rPr>
                <w:rFonts w:cs="Times New Roman"/>
              </w:rPr>
              <w:t>Izvor podataka</w:t>
            </w:r>
          </w:p>
        </w:tc>
        <w:tc>
          <w:tcPr>
            <w:tcW w:w="918" w:type="dxa"/>
            <w:shd w:val="clear" w:color="auto" w:fill="B5C0D8"/>
          </w:tcPr>
          <w:p w14:paraId="75718C73" w14:textId="0D8EE7C0" w:rsidR="00042925" w:rsidRDefault="00A253B4" w:rsidP="004600C7">
            <w:pPr>
              <w:pStyle w:val="CellHeader"/>
              <w:jc w:val="center"/>
            </w:pPr>
            <w:r>
              <w:rPr>
                <w:rFonts w:cs="Times New Roman"/>
              </w:rPr>
              <w:t>Ciljana vrijednost (202</w:t>
            </w:r>
            <w:r w:rsidR="00F07A59">
              <w:rPr>
                <w:rFonts w:cs="Times New Roman"/>
              </w:rPr>
              <w:t>2</w:t>
            </w:r>
            <w:r>
              <w:rPr>
                <w:rFonts w:cs="Times New Roman"/>
              </w:rPr>
              <w:t>.)</w:t>
            </w:r>
          </w:p>
        </w:tc>
        <w:tc>
          <w:tcPr>
            <w:tcW w:w="918" w:type="dxa"/>
            <w:shd w:val="clear" w:color="auto" w:fill="B5C0D8"/>
          </w:tcPr>
          <w:p w14:paraId="20261CC7" w14:textId="218CE337" w:rsidR="00042925" w:rsidRDefault="00A253B4" w:rsidP="004600C7">
            <w:pPr>
              <w:pStyle w:val="CellHeader"/>
              <w:jc w:val="center"/>
            </w:pPr>
            <w:r>
              <w:rPr>
                <w:rFonts w:cs="Times New Roman"/>
              </w:rPr>
              <w:t>Ciljana vrijednost (202</w:t>
            </w:r>
            <w:r w:rsidR="00F07A59">
              <w:rPr>
                <w:rFonts w:cs="Times New Roman"/>
              </w:rPr>
              <w:t>3</w:t>
            </w:r>
            <w:r>
              <w:rPr>
                <w:rFonts w:cs="Times New Roman"/>
              </w:rPr>
              <w:t>.)</w:t>
            </w:r>
          </w:p>
        </w:tc>
        <w:tc>
          <w:tcPr>
            <w:tcW w:w="918" w:type="dxa"/>
            <w:shd w:val="clear" w:color="auto" w:fill="B5C0D8"/>
          </w:tcPr>
          <w:p w14:paraId="712AC1A7" w14:textId="4A1ECF5A" w:rsidR="00042925" w:rsidRDefault="00A253B4" w:rsidP="004600C7">
            <w:pPr>
              <w:pStyle w:val="CellHeader"/>
              <w:jc w:val="center"/>
            </w:pPr>
            <w:r>
              <w:rPr>
                <w:rFonts w:cs="Times New Roman"/>
              </w:rPr>
              <w:t>Ciljana vrijednost (202</w:t>
            </w:r>
            <w:r w:rsidR="00F07A59">
              <w:rPr>
                <w:rFonts w:cs="Times New Roman"/>
              </w:rPr>
              <w:t>4</w:t>
            </w:r>
            <w:r>
              <w:rPr>
                <w:rFonts w:cs="Times New Roman"/>
              </w:rPr>
              <w:t>.)</w:t>
            </w:r>
          </w:p>
        </w:tc>
      </w:tr>
      <w:tr w:rsidR="007D0BC4" w14:paraId="27BDF0D0" w14:textId="77777777" w:rsidTr="007D0BC4">
        <w:trPr>
          <w:jc w:val="center"/>
        </w:trPr>
        <w:tc>
          <w:tcPr>
            <w:tcW w:w="2206" w:type="dxa"/>
            <w:vAlign w:val="top"/>
          </w:tcPr>
          <w:p w14:paraId="02E34286" w14:textId="02F6BF73" w:rsidR="00B73B51" w:rsidRPr="004600C7" w:rsidRDefault="00B73B51" w:rsidP="007D0BC4">
            <w:pPr>
              <w:pStyle w:val="CellColumn"/>
              <w:jc w:val="left"/>
              <w:rPr>
                <w:color w:val="FF0000"/>
              </w:rPr>
            </w:pPr>
            <w:r w:rsidRPr="00B73B51">
              <w:rPr>
                <w:color w:val="000000" w:themeColor="text1"/>
              </w:rPr>
              <w:t>Stupanj izgrađenosti</w:t>
            </w:r>
            <w:r>
              <w:rPr>
                <w:color w:val="000000" w:themeColor="text1"/>
              </w:rPr>
              <w:t xml:space="preserve"> terminala za pretovar rasutih tereta</w:t>
            </w:r>
          </w:p>
        </w:tc>
        <w:tc>
          <w:tcPr>
            <w:tcW w:w="2211" w:type="dxa"/>
            <w:vAlign w:val="top"/>
          </w:tcPr>
          <w:p w14:paraId="637BC72C" w14:textId="1AE22A25" w:rsidR="00B73B51" w:rsidRPr="004600C7" w:rsidRDefault="00B73B51" w:rsidP="007D0BC4">
            <w:pPr>
              <w:pStyle w:val="CellColumn"/>
              <w:jc w:val="left"/>
              <w:rPr>
                <w:color w:val="FF0000"/>
              </w:rPr>
            </w:pPr>
            <w:r>
              <w:rPr>
                <w:rFonts w:cs="Times New Roman"/>
              </w:rPr>
              <w:t>Izgradnjom terminala s</w:t>
            </w:r>
            <w:r w:rsidR="00C07F20">
              <w:rPr>
                <w:rFonts w:cs="Times New Roman"/>
              </w:rPr>
              <w:t>tvorit će se preduvjeti za povećanje udjela riječnog prometa u odnosu na kopneni promet</w:t>
            </w:r>
          </w:p>
        </w:tc>
        <w:tc>
          <w:tcPr>
            <w:tcW w:w="914" w:type="dxa"/>
          </w:tcPr>
          <w:p w14:paraId="1E94E18B" w14:textId="77777777" w:rsidR="007D0BC4" w:rsidRPr="004600C7" w:rsidRDefault="007D0BC4" w:rsidP="007D0BC4">
            <w:pPr>
              <w:jc w:val="center"/>
              <w:rPr>
                <w:color w:val="FF0000"/>
              </w:rPr>
            </w:pPr>
            <w:r w:rsidRPr="007D0BC4">
              <w:t>%</w:t>
            </w:r>
          </w:p>
        </w:tc>
        <w:tc>
          <w:tcPr>
            <w:tcW w:w="918" w:type="dxa"/>
          </w:tcPr>
          <w:p w14:paraId="509D53F5" w14:textId="7A5155FE" w:rsidR="007D0BC4" w:rsidRPr="004600C7" w:rsidRDefault="00E82C08" w:rsidP="007D0BC4">
            <w:pPr>
              <w:jc w:val="center"/>
              <w:rPr>
                <w:color w:val="FF0000"/>
              </w:rPr>
            </w:pPr>
            <w:r>
              <w:t>0</w:t>
            </w:r>
          </w:p>
        </w:tc>
        <w:tc>
          <w:tcPr>
            <w:tcW w:w="1203" w:type="dxa"/>
          </w:tcPr>
          <w:p w14:paraId="3EAABC44" w14:textId="220C4E9F" w:rsidR="007D0BC4" w:rsidRPr="004600C7" w:rsidRDefault="00C07F20" w:rsidP="007D0BC4">
            <w:pPr>
              <w:pStyle w:val="CellColumn"/>
              <w:jc w:val="center"/>
              <w:rPr>
                <w:color w:val="FF0000"/>
              </w:rPr>
            </w:pPr>
            <w:r>
              <w:rPr>
                <w:rFonts w:cs="Times New Roman"/>
              </w:rPr>
              <w:t>Lučka uprava Osijek</w:t>
            </w:r>
          </w:p>
        </w:tc>
        <w:tc>
          <w:tcPr>
            <w:tcW w:w="918" w:type="dxa"/>
          </w:tcPr>
          <w:p w14:paraId="37054383" w14:textId="07C0493D" w:rsidR="007D0BC4" w:rsidRPr="004600C7" w:rsidRDefault="00F07A59" w:rsidP="007D0BC4">
            <w:pPr>
              <w:jc w:val="center"/>
              <w:rPr>
                <w:color w:val="FF0000"/>
              </w:rPr>
            </w:pPr>
            <w:r>
              <w:t>69</w:t>
            </w:r>
          </w:p>
        </w:tc>
        <w:tc>
          <w:tcPr>
            <w:tcW w:w="918" w:type="dxa"/>
          </w:tcPr>
          <w:p w14:paraId="5FFBC504" w14:textId="2ED3B44C" w:rsidR="007D0BC4" w:rsidRPr="004600C7" w:rsidRDefault="00F07A59" w:rsidP="007D0BC4">
            <w:pPr>
              <w:jc w:val="center"/>
              <w:rPr>
                <w:color w:val="FF0000"/>
              </w:rPr>
            </w:pPr>
            <w:r>
              <w:t>100</w:t>
            </w:r>
          </w:p>
        </w:tc>
        <w:tc>
          <w:tcPr>
            <w:tcW w:w="918" w:type="dxa"/>
          </w:tcPr>
          <w:p w14:paraId="58C20EC8" w14:textId="645675A4" w:rsidR="007D0BC4" w:rsidRPr="004600C7" w:rsidRDefault="00F07A59" w:rsidP="007D0BC4">
            <w:pPr>
              <w:jc w:val="center"/>
              <w:rPr>
                <w:color w:val="FF0000"/>
              </w:rPr>
            </w:pPr>
            <w:r>
              <w:t>-</w:t>
            </w:r>
          </w:p>
        </w:tc>
      </w:tr>
    </w:tbl>
    <w:p w14:paraId="77BDA005" w14:textId="40B0D947" w:rsidR="00195902" w:rsidRDefault="00195902">
      <w:pPr>
        <w:jc w:val="left"/>
      </w:pPr>
    </w:p>
    <w:p w14:paraId="5B8C3D33" w14:textId="77777777" w:rsidR="00195902" w:rsidRDefault="00195902">
      <w:pPr>
        <w:jc w:val="left"/>
      </w:pPr>
    </w:p>
    <w:p w14:paraId="647FFE70" w14:textId="77777777" w:rsidR="00042925" w:rsidRDefault="00A253B4">
      <w:pPr>
        <w:pStyle w:val="Naslov3"/>
      </w:pPr>
      <w:r>
        <w:rPr>
          <w:rFonts w:cs="Times New Roman"/>
        </w:rPr>
        <w:t>3115 RAZVOJ UNUTARNJE PLOVIDBE</w:t>
      </w:r>
    </w:p>
    <w:tbl>
      <w:tblPr>
        <w:tblStyle w:val="StilTablice"/>
        <w:tblW w:w="10206" w:type="dxa"/>
        <w:jc w:val="center"/>
        <w:tblLook w:val="04A0" w:firstRow="1" w:lastRow="0" w:firstColumn="1" w:lastColumn="0" w:noHBand="0" w:noVBand="1"/>
      </w:tblPr>
      <w:tblGrid>
        <w:gridCol w:w="1455"/>
        <w:gridCol w:w="1573"/>
        <w:gridCol w:w="1552"/>
        <w:gridCol w:w="1552"/>
        <w:gridCol w:w="1552"/>
        <w:gridCol w:w="1552"/>
        <w:gridCol w:w="970"/>
      </w:tblGrid>
      <w:tr w:rsidR="00644C9C" w14:paraId="3CE51490" w14:textId="77777777" w:rsidTr="00644C9C">
        <w:trPr>
          <w:jc w:val="center"/>
        </w:trPr>
        <w:tc>
          <w:tcPr>
            <w:tcW w:w="1455" w:type="dxa"/>
            <w:shd w:val="clear" w:color="auto" w:fill="B5C0D8"/>
          </w:tcPr>
          <w:p w14:paraId="1D50FAF6" w14:textId="77777777" w:rsidR="00644C9C" w:rsidRDefault="00644C9C" w:rsidP="00644C9C">
            <w:pPr>
              <w:pStyle w:val="CellHeader"/>
              <w:jc w:val="center"/>
            </w:pPr>
          </w:p>
        </w:tc>
        <w:tc>
          <w:tcPr>
            <w:tcW w:w="1573" w:type="dxa"/>
            <w:shd w:val="clear" w:color="auto" w:fill="B5C0D8"/>
          </w:tcPr>
          <w:p w14:paraId="46B874E7" w14:textId="340C6557" w:rsidR="00644C9C" w:rsidRDefault="00644C9C" w:rsidP="00644C9C">
            <w:pPr>
              <w:pStyle w:val="CellHeader"/>
              <w:jc w:val="center"/>
            </w:pPr>
            <w:r>
              <w:rPr>
                <w:rFonts w:cs="Times New Roman"/>
              </w:rPr>
              <w:t>Izvršenje 20</w:t>
            </w:r>
            <w:r w:rsidR="00F07A59">
              <w:rPr>
                <w:rFonts w:cs="Times New Roman"/>
              </w:rPr>
              <w:t>20</w:t>
            </w:r>
            <w:r>
              <w:rPr>
                <w:rFonts w:cs="Times New Roman"/>
              </w:rPr>
              <w:t>.</w:t>
            </w:r>
          </w:p>
        </w:tc>
        <w:tc>
          <w:tcPr>
            <w:tcW w:w="1552" w:type="dxa"/>
            <w:shd w:val="clear" w:color="auto" w:fill="B5C0D8"/>
          </w:tcPr>
          <w:p w14:paraId="2D698AF9" w14:textId="2AB768C2" w:rsidR="00644C9C" w:rsidRDefault="00644C9C" w:rsidP="00644C9C">
            <w:pPr>
              <w:pStyle w:val="CellHeader"/>
              <w:jc w:val="center"/>
            </w:pPr>
            <w:r>
              <w:rPr>
                <w:rFonts w:cs="Times New Roman"/>
              </w:rPr>
              <w:t>Plan 202</w:t>
            </w:r>
            <w:r w:rsidR="00F07A59">
              <w:rPr>
                <w:rFonts w:cs="Times New Roman"/>
              </w:rPr>
              <w:t>1</w:t>
            </w:r>
            <w:r>
              <w:rPr>
                <w:rFonts w:cs="Times New Roman"/>
              </w:rPr>
              <w:t>.</w:t>
            </w:r>
          </w:p>
        </w:tc>
        <w:tc>
          <w:tcPr>
            <w:tcW w:w="1552" w:type="dxa"/>
            <w:shd w:val="clear" w:color="auto" w:fill="B5C0D8"/>
          </w:tcPr>
          <w:p w14:paraId="4505501E" w14:textId="71E63724" w:rsidR="00644C9C" w:rsidRDefault="00644C9C" w:rsidP="00644C9C">
            <w:pPr>
              <w:pStyle w:val="CellHeader"/>
              <w:jc w:val="center"/>
            </w:pPr>
            <w:r>
              <w:rPr>
                <w:rFonts w:cs="Times New Roman"/>
              </w:rPr>
              <w:t>Plan 202</w:t>
            </w:r>
            <w:r w:rsidR="004D2D44">
              <w:rPr>
                <w:rFonts w:cs="Times New Roman"/>
              </w:rPr>
              <w:t>2</w:t>
            </w:r>
            <w:r>
              <w:rPr>
                <w:rFonts w:cs="Times New Roman"/>
              </w:rPr>
              <w:t>.</w:t>
            </w:r>
          </w:p>
        </w:tc>
        <w:tc>
          <w:tcPr>
            <w:tcW w:w="1552" w:type="dxa"/>
            <w:shd w:val="clear" w:color="auto" w:fill="B5C0D8"/>
          </w:tcPr>
          <w:p w14:paraId="77DF6AAF" w14:textId="384DCEDC" w:rsidR="00644C9C" w:rsidRDefault="00644C9C" w:rsidP="00644C9C">
            <w:pPr>
              <w:pStyle w:val="CellHeader"/>
              <w:jc w:val="center"/>
            </w:pPr>
            <w:r>
              <w:rPr>
                <w:rFonts w:cs="Times New Roman"/>
              </w:rPr>
              <w:t>Plan 202</w:t>
            </w:r>
            <w:r w:rsidR="00F07A59">
              <w:rPr>
                <w:rFonts w:cs="Times New Roman"/>
              </w:rPr>
              <w:t>3</w:t>
            </w:r>
            <w:r>
              <w:rPr>
                <w:rFonts w:cs="Times New Roman"/>
              </w:rPr>
              <w:t>.</w:t>
            </w:r>
          </w:p>
        </w:tc>
        <w:tc>
          <w:tcPr>
            <w:tcW w:w="1552" w:type="dxa"/>
            <w:shd w:val="clear" w:color="auto" w:fill="B5C0D8"/>
          </w:tcPr>
          <w:p w14:paraId="510CA8F8" w14:textId="205DB160" w:rsidR="00644C9C" w:rsidRDefault="00644C9C" w:rsidP="00644C9C">
            <w:pPr>
              <w:pStyle w:val="CellHeader"/>
              <w:jc w:val="center"/>
            </w:pPr>
            <w:r>
              <w:rPr>
                <w:rFonts w:cs="Times New Roman"/>
              </w:rPr>
              <w:t>Plan 202</w:t>
            </w:r>
            <w:r w:rsidR="00F07A59">
              <w:rPr>
                <w:rFonts w:cs="Times New Roman"/>
              </w:rPr>
              <w:t>4</w:t>
            </w:r>
            <w:r>
              <w:rPr>
                <w:rFonts w:cs="Times New Roman"/>
              </w:rPr>
              <w:t>.</w:t>
            </w:r>
          </w:p>
        </w:tc>
        <w:tc>
          <w:tcPr>
            <w:tcW w:w="970" w:type="dxa"/>
            <w:shd w:val="clear" w:color="auto" w:fill="B5C0D8"/>
          </w:tcPr>
          <w:p w14:paraId="6DBB136C" w14:textId="0C1DD58B" w:rsidR="00644C9C" w:rsidRDefault="00644C9C" w:rsidP="00644C9C">
            <w:pPr>
              <w:pStyle w:val="CellHeader"/>
              <w:jc w:val="center"/>
            </w:pPr>
            <w:r w:rsidRPr="004600C7">
              <w:rPr>
                <w:rFonts w:cs="Times New Roman"/>
              </w:rPr>
              <w:t>Indeks 202</w:t>
            </w:r>
            <w:r w:rsidR="00F07A59">
              <w:rPr>
                <w:rFonts w:cs="Times New Roman"/>
              </w:rPr>
              <w:t>2</w:t>
            </w:r>
            <w:r w:rsidRPr="004600C7">
              <w:rPr>
                <w:rFonts w:cs="Times New Roman"/>
              </w:rPr>
              <w:t>/202</w:t>
            </w:r>
            <w:r w:rsidR="00F07A59">
              <w:rPr>
                <w:rFonts w:cs="Times New Roman"/>
              </w:rPr>
              <w:t>1</w:t>
            </w:r>
          </w:p>
        </w:tc>
      </w:tr>
      <w:tr w:rsidR="00042925" w14:paraId="1DAA2122" w14:textId="77777777" w:rsidTr="00644C9C">
        <w:trPr>
          <w:jc w:val="center"/>
        </w:trPr>
        <w:tc>
          <w:tcPr>
            <w:tcW w:w="1455" w:type="dxa"/>
          </w:tcPr>
          <w:p w14:paraId="3B52BBBE" w14:textId="77777777" w:rsidR="00042925" w:rsidRDefault="00A253B4">
            <w:pPr>
              <w:pStyle w:val="CellColumn"/>
              <w:jc w:val="left"/>
            </w:pPr>
            <w:r>
              <w:rPr>
                <w:rFonts w:cs="Times New Roman"/>
              </w:rPr>
              <w:t>3115</w:t>
            </w:r>
          </w:p>
        </w:tc>
        <w:tc>
          <w:tcPr>
            <w:tcW w:w="1573" w:type="dxa"/>
          </w:tcPr>
          <w:p w14:paraId="6FF94349" w14:textId="0132E1AD" w:rsidR="00042925" w:rsidRDefault="00042925">
            <w:pPr>
              <w:jc w:val="right"/>
            </w:pPr>
          </w:p>
        </w:tc>
        <w:tc>
          <w:tcPr>
            <w:tcW w:w="1552" w:type="dxa"/>
          </w:tcPr>
          <w:p w14:paraId="48972A80" w14:textId="14D66D7C" w:rsidR="00042925" w:rsidRDefault="00042925">
            <w:pPr>
              <w:jc w:val="right"/>
            </w:pPr>
          </w:p>
        </w:tc>
        <w:tc>
          <w:tcPr>
            <w:tcW w:w="1552" w:type="dxa"/>
          </w:tcPr>
          <w:p w14:paraId="6A464863" w14:textId="40B25793" w:rsidR="00042925" w:rsidRDefault="00042925">
            <w:pPr>
              <w:jc w:val="right"/>
            </w:pPr>
          </w:p>
        </w:tc>
        <w:tc>
          <w:tcPr>
            <w:tcW w:w="1552" w:type="dxa"/>
          </w:tcPr>
          <w:p w14:paraId="255400A4" w14:textId="44BDCEC6" w:rsidR="00042925" w:rsidRDefault="00042925">
            <w:pPr>
              <w:jc w:val="right"/>
            </w:pPr>
          </w:p>
        </w:tc>
        <w:tc>
          <w:tcPr>
            <w:tcW w:w="1552" w:type="dxa"/>
          </w:tcPr>
          <w:p w14:paraId="22A96507" w14:textId="6E36BB56" w:rsidR="00042925" w:rsidRDefault="00042925">
            <w:pPr>
              <w:jc w:val="right"/>
            </w:pPr>
          </w:p>
        </w:tc>
        <w:tc>
          <w:tcPr>
            <w:tcW w:w="970" w:type="dxa"/>
          </w:tcPr>
          <w:p w14:paraId="57958207" w14:textId="2E14C783" w:rsidR="00042925" w:rsidRDefault="00042925">
            <w:pPr>
              <w:jc w:val="right"/>
            </w:pPr>
          </w:p>
        </w:tc>
      </w:tr>
    </w:tbl>
    <w:p w14:paraId="22C5DFFB" w14:textId="77777777" w:rsidR="00042925" w:rsidRDefault="00042925">
      <w:pPr>
        <w:jc w:val="left"/>
      </w:pPr>
    </w:p>
    <w:p w14:paraId="1C2E76BA" w14:textId="77777777" w:rsidR="00042925" w:rsidRDefault="00A253B4">
      <w:pPr>
        <w:pStyle w:val="Naslov8"/>
        <w:jc w:val="left"/>
      </w:pPr>
      <w:r>
        <w:t>Cilj 1. Razvijen sustav unutarnje plovidbe</w:t>
      </w:r>
    </w:p>
    <w:p w14:paraId="3D8D8F8B" w14:textId="0CAA786C" w:rsidR="00042925" w:rsidRDefault="00A253B4">
      <w:pPr>
        <w:pStyle w:val="Naslov8"/>
        <w:jc w:val="left"/>
      </w:pPr>
      <w:r>
        <w:t>Pokazatelji učinka</w:t>
      </w:r>
      <w:r w:rsidR="00195902">
        <w:t xml:space="preserve"> </w:t>
      </w:r>
    </w:p>
    <w:tbl>
      <w:tblPr>
        <w:tblStyle w:val="StilTablice"/>
        <w:tblW w:w="10206" w:type="dxa"/>
        <w:jc w:val="center"/>
        <w:tblLook w:val="04A0" w:firstRow="1" w:lastRow="0" w:firstColumn="1" w:lastColumn="0" w:noHBand="0" w:noVBand="1"/>
      </w:tblPr>
      <w:tblGrid>
        <w:gridCol w:w="2288"/>
        <w:gridCol w:w="2288"/>
        <w:gridCol w:w="935"/>
        <w:gridCol w:w="935"/>
        <w:gridCol w:w="955"/>
        <w:gridCol w:w="935"/>
        <w:gridCol w:w="935"/>
        <w:gridCol w:w="935"/>
      </w:tblGrid>
      <w:tr w:rsidR="00042925" w14:paraId="52AA16F0" w14:textId="77777777" w:rsidTr="00195902">
        <w:trPr>
          <w:jc w:val="center"/>
        </w:trPr>
        <w:tc>
          <w:tcPr>
            <w:tcW w:w="2288" w:type="dxa"/>
            <w:shd w:val="clear" w:color="auto" w:fill="B5C0D8"/>
          </w:tcPr>
          <w:p w14:paraId="7AC89664" w14:textId="77777777" w:rsidR="00042925" w:rsidRDefault="00A253B4">
            <w:pPr>
              <w:jc w:val="center"/>
            </w:pPr>
            <w:r>
              <w:t>Pokazatelj učinka</w:t>
            </w:r>
          </w:p>
        </w:tc>
        <w:tc>
          <w:tcPr>
            <w:tcW w:w="2288" w:type="dxa"/>
            <w:shd w:val="clear" w:color="auto" w:fill="B5C0D8"/>
          </w:tcPr>
          <w:p w14:paraId="7C3E84CB" w14:textId="77777777" w:rsidR="00042925" w:rsidRDefault="00A253B4">
            <w:pPr>
              <w:pStyle w:val="CellHeader"/>
              <w:jc w:val="center"/>
            </w:pPr>
            <w:r>
              <w:rPr>
                <w:rFonts w:cs="Times New Roman"/>
              </w:rPr>
              <w:t>Definicija</w:t>
            </w:r>
          </w:p>
        </w:tc>
        <w:tc>
          <w:tcPr>
            <w:tcW w:w="935" w:type="dxa"/>
            <w:shd w:val="clear" w:color="auto" w:fill="B5C0D8"/>
          </w:tcPr>
          <w:p w14:paraId="0579535D" w14:textId="77777777" w:rsidR="00042925" w:rsidRDefault="00A253B4">
            <w:pPr>
              <w:pStyle w:val="CellHeader"/>
              <w:jc w:val="center"/>
            </w:pPr>
            <w:r>
              <w:rPr>
                <w:rFonts w:cs="Times New Roman"/>
              </w:rPr>
              <w:t>Jedinica</w:t>
            </w:r>
          </w:p>
        </w:tc>
        <w:tc>
          <w:tcPr>
            <w:tcW w:w="935" w:type="dxa"/>
            <w:shd w:val="clear" w:color="auto" w:fill="B5C0D8"/>
          </w:tcPr>
          <w:p w14:paraId="1A7FD4C1" w14:textId="77777777" w:rsidR="00042925" w:rsidRDefault="00A253B4">
            <w:pPr>
              <w:pStyle w:val="CellHeader"/>
              <w:jc w:val="center"/>
            </w:pPr>
            <w:r>
              <w:rPr>
                <w:rFonts w:cs="Times New Roman"/>
              </w:rPr>
              <w:t>Polazna vrijednost</w:t>
            </w:r>
          </w:p>
        </w:tc>
        <w:tc>
          <w:tcPr>
            <w:tcW w:w="955" w:type="dxa"/>
            <w:shd w:val="clear" w:color="auto" w:fill="B5C0D8"/>
          </w:tcPr>
          <w:p w14:paraId="3511ABE8" w14:textId="77777777" w:rsidR="00042925" w:rsidRDefault="00A253B4">
            <w:pPr>
              <w:pStyle w:val="CellHeader"/>
              <w:jc w:val="center"/>
            </w:pPr>
            <w:r>
              <w:rPr>
                <w:rFonts w:cs="Times New Roman"/>
              </w:rPr>
              <w:t>Izvor podataka</w:t>
            </w:r>
          </w:p>
        </w:tc>
        <w:tc>
          <w:tcPr>
            <w:tcW w:w="935" w:type="dxa"/>
            <w:shd w:val="clear" w:color="auto" w:fill="B5C0D8"/>
          </w:tcPr>
          <w:p w14:paraId="01FCBB2D" w14:textId="6A26B2F2" w:rsidR="00042925" w:rsidRDefault="00A253B4" w:rsidP="00195902">
            <w:pPr>
              <w:pStyle w:val="CellHeader"/>
              <w:jc w:val="center"/>
            </w:pPr>
            <w:r>
              <w:rPr>
                <w:rFonts w:cs="Times New Roman"/>
              </w:rPr>
              <w:t>Ciljana vrijednost (202</w:t>
            </w:r>
            <w:r w:rsidR="004D2D44">
              <w:rPr>
                <w:rFonts w:cs="Times New Roman"/>
              </w:rPr>
              <w:t>2</w:t>
            </w:r>
            <w:r>
              <w:rPr>
                <w:rFonts w:cs="Times New Roman"/>
              </w:rPr>
              <w:t>.)</w:t>
            </w:r>
          </w:p>
        </w:tc>
        <w:tc>
          <w:tcPr>
            <w:tcW w:w="935" w:type="dxa"/>
            <w:shd w:val="clear" w:color="auto" w:fill="B5C0D8"/>
          </w:tcPr>
          <w:p w14:paraId="57A5634B" w14:textId="03D7E6B4" w:rsidR="00042925" w:rsidRDefault="00A253B4" w:rsidP="00195902">
            <w:pPr>
              <w:pStyle w:val="CellHeader"/>
              <w:jc w:val="center"/>
            </w:pPr>
            <w:r>
              <w:rPr>
                <w:rFonts w:cs="Times New Roman"/>
              </w:rPr>
              <w:t>Ciljana vrijednost (202</w:t>
            </w:r>
            <w:r w:rsidR="004D2D44">
              <w:rPr>
                <w:rFonts w:cs="Times New Roman"/>
              </w:rPr>
              <w:t>3</w:t>
            </w:r>
            <w:r>
              <w:rPr>
                <w:rFonts w:cs="Times New Roman"/>
              </w:rPr>
              <w:t>.)</w:t>
            </w:r>
          </w:p>
        </w:tc>
        <w:tc>
          <w:tcPr>
            <w:tcW w:w="935" w:type="dxa"/>
            <w:shd w:val="clear" w:color="auto" w:fill="B5C0D8"/>
          </w:tcPr>
          <w:p w14:paraId="7EDF2C0E" w14:textId="5FFE01FB" w:rsidR="00042925" w:rsidRDefault="00A253B4" w:rsidP="00195902">
            <w:pPr>
              <w:pStyle w:val="CellHeader"/>
              <w:jc w:val="center"/>
            </w:pPr>
            <w:r>
              <w:rPr>
                <w:rFonts w:cs="Times New Roman"/>
              </w:rPr>
              <w:t>Ciljana vrijednost (202</w:t>
            </w:r>
            <w:r w:rsidR="004D2D44">
              <w:rPr>
                <w:rFonts w:cs="Times New Roman"/>
              </w:rPr>
              <w:t>4</w:t>
            </w:r>
            <w:r>
              <w:rPr>
                <w:rFonts w:cs="Times New Roman"/>
              </w:rPr>
              <w:t>.)</w:t>
            </w:r>
          </w:p>
        </w:tc>
      </w:tr>
      <w:tr w:rsidR="004D2D44" w14:paraId="10BD2212" w14:textId="77777777" w:rsidTr="00195902">
        <w:trPr>
          <w:jc w:val="center"/>
        </w:trPr>
        <w:tc>
          <w:tcPr>
            <w:tcW w:w="2288" w:type="dxa"/>
            <w:vAlign w:val="top"/>
          </w:tcPr>
          <w:p w14:paraId="623EC6C8" w14:textId="41D0E913" w:rsidR="004D2D44" w:rsidRDefault="004D2D44" w:rsidP="004D2D44">
            <w:pPr>
              <w:pStyle w:val="CellColumn"/>
              <w:jc w:val="left"/>
            </w:pPr>
            <w:r>
              <w:t>Povećanje količine prekrcajnog tereta u luci Osijek</w:t>
            </w:r>
          </w:p>
        </w:tc>
        <w:tc>
          <w:tcPr>
            <w:tcW w:w="2288" w:type="dxa"/>
            <w:vAlign w:val="top"/>
          </w:tcPr>
          <w:p w14:paraId="1D5CDF71" w14:textId="178F6B6F" w:rsidR="004D2D44" w:rsidRDefault="004D2D44" w:rsidP="004D2D44">
            <w:pPr>
              <w:pStyle w:val="CellColumn"/>
              <w:jc w:val="left"/>
            </w:pPr>
            <w:r>
              <w:rPr>
                <w:rFonts w:cs="Times New Roman"/>
              </w:rPr>
              <w:t>Ukupna količina prekrcajnog tereta u luci Osijek</w:t>
            </w:r>
          </w:p>
        </w:tc>
        <w:tc>
          <w:tcPr>
            <w:tcW w:w="935" w:type="dxa"/>
          </w:tcPr>
          <w:p w14:paraId="0EF4C466" w14:textId="4032DDC0" w:rsidR="004D2D44" w:rsidRDefault="004D2D44" w:rsidP="004D2D44">
            <w:pPr>
              <w:jc w:val="center"/>
            </w:pPr>
            <w:r>
              <w:t>tona</w:t>
            </w:r>
          </w:p>
        </w:tc>
        <w:tc>
          <w:tcPr>
            <w:tcW w:w="935" w:type="dxa"/>
          </w:tcPr>
          <w:p w14:paraId="5F1F486E" w14:textId="153097E5" w:rsidR="004D2D44" w:rsidRDefault="004D2D44" w:rsidP="004D2D44">
            <w:pPr>
              <w:jc w:val="center"/>
            </w:pPr>
            <w:r>
              <w:rPr>
                <w:bCs/>
              </w:rPr>
              <w:t>192.999</w:t>
            </w:r>
          </w:p>
        </w:tc>
        <w:tc>
          <w:tcPr>
            <w:tcW w:w="955" w:type="dxa"/>
          </w:tcPr>
          <w:p w14:paraId="4E2A99D3" w14:textId="6088F7A9" w:rsidR="004D2D44" w:rsidRDefault="004D2D44" w:rsidP="004D2D44">
            <w:pPr>
              <w:pStyle w:val="CellColumn"/>
              <w:jc w:val="center"/>
            </w:pPr>
            <w:r>
              <w:rPr>
                <w:rFonts w:cs="Times New Roman"/>
              </w:rPr>
              <w:t>Lučka uprava Osijek</w:t>
            </w:r>
          </w:p>
        </w:tc>
        <w:tc>
          <w:tcPr>
            <w:tcW w:w="935" w:type="dxa"/>
          </w:tcPr>
          <w:p w14:paraId="535C02C7" w14:textId="73955240" w:rsidR="004D2D44" w:rsidRDefault="004D2D44" w:rsidP="004D2D44">
            <w:pPr>
              <w:jc w:val="center"/>
            </w:pPr>
            <w:r>
              <w:t>300.476</w:t>
            </w:r>
          </w:p>
        </w:tc>
        <w:tc>
          <w:tcPr>
            <w:tcW w:w="935" w:type="dxa"/>
          </w:tcPr>
          <w:p w14:paraId="0BE35EF1" w14:textId="776D9D81" w:rsidR="004D2D44" w:rsidRDefault="004D2D44" w:rsidP="004D2D44">
            <w:pPr>
              <w:jc w:val="center"/>
            </w:pPr>
            <w:r>
              <w:t>485.801</w:t>
            </w:r>
          </w:p>
        </w:tc>
        <w:tc>
          <w:tcPr>
            <w:tcW w:w="935" w:type="dxa"/>
          </w:tcPr>
          <w:p w14:paraId="2CBE0471" w14:textId="24BE9C1C" w:rsidR="004D2D44" w:rsidRDefault="004D2D44" w:rsidP="004D2D44">
            <w:pPr>
              <w:jc w:val="center"/>
            </w:pPr>
            <w:r>
              <w:t>721.662</w:t>
            </w:r>
          </w:p>
        </w:tc>
      </w:tr>
      <w:tr w:rsidR="004D2D44" w14:paraId="1E187DCF" w14:textId="77777777" w:rsidTr="00195902">
        <w:trPr>
          <w:jc w:val="center"/>
        </w:trPr>
        <w:tc>
          <w:tcPr>
            <w:tcW w:w="2288" w:type="dxa"/>
            <w:vAlign w:val="top"/>
          </w:tcPr>
          <w:p w14:paraId="42D0B6CC" w14:textId="088FDD3E" w:rsidR="004D2D44" w:rsidRDefault="004D2D44" w:rsidP="004D2D44">
            <w:pPr>
              <w:pStyle w:val="CellColumn"/>
              <w:jc w:val="left"/>
            </w:pPr>
            <w:r>
              <w:rPr>
                <w:rFonts w:cs="Times New Roman"/>
              </w:rPr>
              <w:lastRenderedPageBreak/>
              <w:t>Povećanje broja putnika u pristaništima luke Osijek</w:t>
            </w:r>
          </w:p>
        </w:tc>
        <w:tc>
          <w:tcPr>
            <w:tcW w:w="2288" w:type="dxa"/>
            <w:vAlign w:val="top"/>
          </w:tcPr>
          <w:p w14:paraId="5C019B08" w14:textId="71FF538E" w:rsidR="004D2D44" w:rsidRDefault="004D2D44" w:rsidP="004D2D44">
            <w:pPr>
              <w:pStyle w:val="CellColumn"/>
              <w:jc w:val="left"/>
            </w:pPr>
            <w:r>
              <w:rPr>
                <w:rFonts w:cs="Times New Roman"/>
              </w:rPr>
              <w:t xml:space="preserve">Ukupna količina prevezenih putnika u domaćem i međunarodnom prometu u luci Osijek </w:t>
            </w:r>
          </w:p>
        </w:tc>
        <w:tc>
          <w:tcPr>
            <w:tcW w:w="935" w:type="dxa"/>
          </w:tcPr>
          <w:p w14:paraId="44A56377" w14:textId="3CB9B9A8" w:rsidR="004D2D44" w:rsidRDefault="004D2D44" w:rsidP="004D2D44">
            <w:pPr>
              <w:jc w:val="center"/>
            </w:pPr>
            <w:r>
              <w:t>putnik</w:t>
            </w:r>
          </w:p>
        </w:tc>
        <w:tc>
          <w:tcPr>
            <w:tcW w:w="935" w:type="dxa"/>
          </w:tcPr>
          <w:p w14:paraId="17E592BE" w14:textId="5196E905" w:rsidR="004D2D44" w:rsidRDefault="004D2D44" w:rsidP="004D2D44">
            <w:pPr>
              <w:jc w:val="center"/>
            </w:pPr>
            <w:r>
              <w:t>4.305</w:t>
            </w:r>
          </w:p>
        </w:tc>
        <w:tc>
          <w:tcPr>
            <w:tcW w:w="955" w:type="dxa"/>
          </w:tcPr>
          <w:p w14:paraId="5D3B3393" w14:textId="16029761" w:rsidR="004D2D44" w:rsidRDefault="004D2D44" w:rsidP="004D2D44">
            <w:pPr>
              <w:pStyle w:val="CellColumn"/>
              <w:jc w:val="center"/>
            </w:pPr>
            <w:r>
              <w:rPr>
                <w:rFonts w:cs="Times New Roman"/>
              </w:rPr>
              <w:t>Lučka uprava Osijek</w:t>
            </w:r>
          </w:p>
        </w:tc>
        <w:tc>
          <w:tcPr>
            <w:tcW w:w="935" w:type="dxa"/>
          </w:tcPr>
          <w:p w14:paraId="43368337" w14:textId="0CBD17A5" w:rsidR="004D2D44" w:rsidRDefault="004D2D44" w:rsidP="004D2D44">
            <w:pPr>
              <w:jc w:val="center"/>
            </w:pPr>
            <w:r>
              <w:t>5.800</w:t>
            </w:r>
          </w:p>
        </w:tc>
        <w:tc>
          <w:tcPr>
            <w:tcW w:w="935" w:type="dxa"/>
          </w:tcPr>
          <w:p w14:paraId="1D54B5A4" w14:textId="489AAAF3" w:rsidR="004D2D44" w:rsidRDefault="004D2D44" w:rsidP="004D2D44">
            <w:pPr>
              <w:jc w:val="center"/>
            </w:pPr>
            <w:r>
              <w:t>8.022</w:t>
            </w:r>
          </w:p>
        </w:tc>
        <w:tc>
          <w:tcPr>
            <w:tcW w:w="935" w:type="dxa"/>
          </w:tcPr>
          <w:p w14:paraId="55C91431" w14:textId="2623762D" w:rsidR="004D2D44" w:rsidRDefault="004D2D44" w:rsidP="004D2D44">
            <w:pPr>
              <w:jc w:val="center"/>
            </w:pPr>
            <w:r>
              <w:t>10.527</w:t>
            </w:r>
          </w:p>
        </w:tc>
      </w:tr>
    </w:tbl>
    <w:p w14:paraId="22507528" w14:textId="2DF0993A" w:rsidR="00042925" w:rsidRDefault="00042925">
      <w:pPr>
        <w:jc w:val="left"/>
      </w:pPr>
    </w:p>
    <w:p w14:paraId="7C42777F" w14:textId="77777777" w:rsidR="004D2D44" w:rsidRPr="00BE69A1" w:rsidRDefault="004D2D44" w:rsidP="004D2D44">
      <w:pPr>
        <w:pStyle w:val="Naslov4"/>
      </w:pPr>
      <w:r w:rsidRPr="00BE69A1">
        <w:t>A810068 ADMINISTRACIJA I UPRAVLJANJE</w:t>
      </w:r>
    </w:p>
    <w:p w14:paraId="1CEF4644" w14:textId="77777777" w:rsidR="004D2D44" w:rsidRDefault="004D2D44" w:rsidP="004D2D44">
      <w:pPr>
        <w:pStyle w:val="Naslov8"/>
        <w:jc w:val="left"/>
      </w:pPr>
      <w:r>
        <w:t>Zakonske i druge pravne osnove</w:t>
      </w:r>
    </w:p>
    <w:p w14:paraId="22676450" w14:textId="77777777" w:rsidR="004D2D44" w:rsidRDefault="004D2D44" w:rsidP="004D2D44">
      <w:r>
        <w:t xml:space="preserve">- </w:t>
      </w:r>
      <w:r w:rsidRPr="00BE69A1">
        <w:t>Zakon o plovidbi i lukama unutarnjih voda;  članak 132.</w:t>
      </w:r>
      <w:r>
        <w:t>,</w:t>
      </w:r>
    </w:p>
    <w:p w14:paraId="73802115" w14:textId="77777777" w:rsidR="004D2D44" w:rsidRDefault="004D2D44" w:rsidP="004D2D44">
      <w:r>
        <w:t>- Uredba o upravljanju i vođenju poslova lučkih uprava unutarnjih voda,</w:t>
      </w:r>
    </w:p>
    <w:p w14:paraId="15822289" w14:textId="77777777" w:rsidR="004D2D44" w:rsidRDefault="004D2D44" w:rsidP="004D2D44">
      <w:r>
        <w:t>- Uredba o tehničko-tehnološkim uvjetima za luke i uvjetima sigurnosti plovidbe u lukama i pristaništima unutarnjih voda,</w:t>
      </w:r>
    </w:p>
    <w:p w14:paraId="3C7397A5" w14:textId="77777777" w:rsidR="004D2D44" w:rsidRDefault="004D2D44" w:rsidP="004D2D44">
      <w:r>
        <w:t>- Pravilnik o organizaciji i sistematizaciji radnih mjesta,</w:t>
      </w:r>
    </w:p>
    <w:p w14:paraId="398D5F6C" w14:textId="77777777" w:rsidR="004D2D44" w:rsidRPr="00D73FE0" w:rsidRDefault="004D2D44" w:rsidP="004D2D44">
      <w:pPr>
        <w:pStyle w:val="Tekstkomentara"/>
        <w:rPr>
          <w:sz w:val="22"/>
          <w:szCs w:val="22"/>
        </w:rPr>
      </w:pPr>
      <w:r>
        <w:t xml:space="preserve">- </w:t>
      </w:r>
      <w:r w:rsidRPr="001A4127">
        <w:rPr>
          <w:sz w:val="22"/>
          <w:szCs w:val="22"/>
        </w:rPr>
        <w:t>Pravilnik o plaćama, naknadama plaća i drugim novčanim i nenovčanim primicima.</w:t>
      </w:r>
    </w:p>
    <w:tbl>
      <w:tblPr>
        <w:tblStyle w:val="StilTablice"/>
        <w:tblW w:w="10206" w:type="dxa"/>
        <w:jc w:val="center"/>
        <w:tblLook w:val="04A0" w:firstRow="1" w:lastRow="0" w:firstColumn="1" w:lastColumn="0" w:noHBand="0" w:noVBand="1"/>
      </w:tblPr>
      <w:tblGrid>
        <w:gridCol w:w="1461"/>
        <w:gridCol w:w="1555"/>
        <w:gridCol w:w="1555"/>
        <w:gridCol w:w="1555"/>
        <w:gridCol w:w="1555"/>
        <w:gridCol w:w="1555"/>
        <w:gridCol w:w="970"/>
      </w:tblGrid>
      <w:tr w:rsidR="004D2D44" w14:paraId="3532CC0F" w14:textId="77777777" w:rsidTr="00EB267F">
        <w:trPr>
          <w:jc w:val="center"/>
        </w:trPr>
        <w:tc>
          <w:tcPr>
            <w:tcW w:w="1461" w:type="dxa"/>
            <w:shd w:val="clear" w:color="auto" w:fill="B5C0D8"/>
          </w:tcPr>
          <w:p w14:paraId="7F927AD6" w14:textId="77777777" w:rsidR="004D2D44" w:rsidRDefault="004D2D44" w:rsidP="00EB267F">
            <w:pPr>
              <w:pStyle w:val="CellHeader"/>
              <w:jc w:val="center"/>
            </w:pPr>
            <w:r>
              <w:rPr>
                <w:rFonts w:cs="Times New Roman"/>
              </w:rPr>
              <w:t>Naziv aktivnosti</w:t>
            </w:r>
          </w:p>
        </w:tc>
        <w:tc>
          <w:tcPr>
            <w:tcW w:w="1555" w:type="dxa"/>
            <w:shd w:val="clear" w:color="auto" w:fill="B5C0D8"/>
          </w:tcPr>
          <w:p w14:paraId="317F6452" w14:textId="5397E3F1" w:rsidR="004D2D44" w:rsidRDefault="004D2D44" w:rsidP="00EB267F">
            <w:pPr>
              <w:pStyle w:val="CellHeader"/>
              <w:jc w:val="center"/>
            </w:pPr>
            <w:r>
              <w:rPr>
                <w:rFonts w:cs="Times New Roman"/>
              </w:rPr>
              <w:t>Izvršenje 20</w:t>
            </w:r>
            <w:r>
              <w:rPr>
                <w:rFonts w:cs="Times New Roman"/>
              </w:rPr>
              <w:t>20</w:t>
            </w:r>
            <w:r>
              <w:rPr>
                <w:rFonts w:cs="Times New Roman"/>
              </w:rPr>
              <w:t>.</w:t>
            </w:r>
          </w:p>
        </w:tc>
        <w:tc>
          <w:tcPr>
            <w:tcW w:w="1555" w:type="dxa"/>
            <w:shd w:val="clear" w:color="auto" w:fill="B5C0D8"/>
          </w:tcPr>
          <w:p w14:paraId="7F386BF0" w14:textId="667E14EC" w:rsidR="004D2D44" w:rsidRDefault="004D2D44" w:rsidP="00EB267F">
            <w:pPr>
              <w:pStyle w:val="CellHeader"/>
              <w:jc w:val="center"/>
            </w:pPr>
            <w:r>
              <w:rPr>
                <w:rFonts w:cs="Times New Roman"/>
              </w:rPr>
              <w:t>Plan 202</w:t>
            </w:r>
            <w:r>
              <w:rPr>
                <w:rFonts w:cs="Times New Roman"/>
              </w:rPr>
              <w:t>1</w:t>
            </w:r>
            <w:r>
              <w:rPr>
                <w:rFonts w:cs="Times New Roman"/>
              </w:rPr>
              <w:t>.</w:t>
            </w:r>
          </w:p>
        </w:tc>
        <w:tc>
          <w:tcPr>
            <w:tcW w:w="1555" w:type="dxa"/>
            <w:shd w:val="clear" w:color="auto" w:fill="B5C0D8"/>
          </w:tcPr>
          <w:p w14:paraId="3291C156" w14:textId="22AB8D5D" w:rsidR="004D2D44" w:rsidRDefault="004D2D44" w:rsidP="00EB267F">
            <w:pPr>
              <w:pStyle w:val="CellHeader"/>
              <w:jc w:val="center"/>
            </w:pPr>
            <w:r>
              <w:rPr>
                <w:rFonts w:cs="Times New Roman"/>
              </w:rPr>
              <w:t>Plan 202</w:t>
            </w:r>
            <w:r>
              <w:rPr>
                <w:rFonts w:cs="Times New Roman"/>
              </w:rPr>
              <w:t>2</w:t>
            </w:r>
            <w:r>
              <w:rPr>
                <w:rFonts w:cs="Times New Roman"/>
              </w:rPr>
              <w:t>.</w:t>
            </w:r>
          </w:p>
        </w:tc>
        <w:tc>
          <w:tcPr>
            <w:tcW w:w="1555" w:type="dxa"/>
            <w:shd w:val="clear" w:color="auto" w:fill="B5C0D8"/>
          </w:tcPr>
          <w:p w14:paraId="1CB2D07E" w14:textId="7C02B986" w:rsidR="004D2D44" w:rsidRDefault="004D2D44" w:rsidP="00EB267F">
            <w:pPr>
              <w:pStyle w:val="CellHeader"/>
              <w:jc w:val="center"/>
            </w:pPr>
            <w:r>
              <w:rPr>
                <w:rFonts w:cs="Times New Roman"/>
              </w:rPr>
              <w:t>Plan 202</w:t>
            </w:r>
            <w:r>
              <w:rPr>
                <w:rFonts w:cs="Times New Roman"/>
              </w:rPr>
              <w:t>3</w:t>
            </w:r>
            <w:r>
              <w:rPr>
                <w:rFonts w:cs="Times New Roman"/>
              </w:rPr>
              <w:t>.</w:t>
            </w:r>
          </w:p>
        </w:tc>
        <w:tc>
          <w:tcPr>
            <w:tcW w:w="1555" w:type="dxa"/>
            <w:shd w:val="clear" w:color="auto" w:fill="B5C0D8"/>
          </w:tcPr>
          <w:p w14:paraId="12F539DC" w14:textId="46A3F7B2" w:rsidR="004D2D44" w:rsidRDefault="004D2D44" w:rsidP="00EB267F">
            <w:pPr>
              <w:pStyle w:val="CellHeader"/>
              <w:jc w:val="center"/>
            </w:pPr>
            <w:r>
              <w:rPr>
                <w:rFonts w:cs="Times New Roman"/>
              </w:rPr>
              <w:t>Plan 202</w:t>
            </w:r>
            <w:r>
              <w:rPr>
                <w:rFonts w:cs="Times New Roman"/>
              </w:rPr>
              <w:t>4</w:t>
            </w:r>
            <w:r>
              <w:rPr>
                <w:rFonts w:cs="Times New Roman"/>
              </w:rPr>
              <w:t>.</w:t>
            </w:r>
          </w:p>
        </w:tc>
        <w:tc>
          <w:tcPr>
            <w:tcW w:w="970" w:type="dxa"/>
            <w:shd w:val="clear" w:color="auto" w:fill="B5C0D8"/>
          </w:tcPr>
          <w:p w14:paraId="64B9565B" w14:textId="17596AA9" w:rsidR="004D2D44" w:rsidRDefault="004D2D44" w:rsidP="00EB267F">
            <w:pPr>
              <w:pStyle w:val="CellHeader"/>
              <w:jc w:val="center"/>
            </w:pPr>
            <w:r w:rsidRPr="004600C7">
              <w:rPr>
                <w:rFonts w:cs="Times New Roman"/>
              </w:rPr>
              <w:t>Indeks 202</w:t>
            </w:r>
            <w:r>
              <w:rPr>
                <w:rFonts w:cs="Times New Roman"/>
              </w:rPr>
              <w:t>2</w:t>
            </w:r>
            <w:r w:rsidRPr="004600C7">
              <w:rPr>
                <w:rFonts w:cs="Times New Roman"/>
              </w:rPr>
              <w:t>/202</w:t>
            </w:r>
            <w:r>
              <w:rPr>
                <w:rFonts w:cs="Times New Roman"/>
              </w:rPr>
              <w:t>1</w:t>
            </w:r>
          </w:p>
        </w:tc>
      </w:tr>
      <w:tr w:rsidR="004D2D44" w14:paraId="60807496" w14:textId="77777777" w:rsidTr="00EB267F">
        <w:trPr>
          <w:jc w:val="center"/>
        </w:trPr>
        <w:tc>
          <w:tcPr>
            <w:tcW w:w="1461" w:type="dxa"/>
            <w:vAlign w:val="top"/>
          </w:tcPr>
          <w:p w14:paraId="78CB1D9C" w14:textId="77777777" w:rsidR="004D2D44" w:rsidRDefault="004D2D44" w:rsidP="00EB267F">
            <w:pPr>
              <w:pStyle w:val="CellColumn"/>
              <w:jc w:val="left"/>
            </w:pPr>
            <w:r w:rsidRPr="00BE69A1">
              <w:t>A810068</w:t>
            </w:r>
          </w:p>
        </w:tc>
        <w:tc>
          <w:tcPr>
            <w:tcW w:w="1555" w:type="dxa"/>
            <w:vAlign w:val="top"/>
          </w:tcPr>
          <w:p w14:paraId="233BD26C" w14:textId="77777777" w:rsidR="004D2D44" w:rsidRDefault="004D2D44" w:rsidP="00EB267F">
            <w:pPr>
              <w:jc w:val="right"/>
            </w:pPr>
          </w:p>
        </w:tc>
        <w:tc>
          <w:tcPr>
            <w:tcW w:w="1555" w:type="dxa"/>
            <w:vAlign w:val="top"/>
          </w:tcPr>
          <w:p w14:paraId="490450AD" w14:textId="77777777" w:rsidR="004D2D44" w:rsidRDefault="004D2D44" w:rsidP="00EB267F">
            <w:pPr>
              <w:jc w:val="right"/>
            </w:pPr>
          </w:p>
        </w:tc>
        <w:tc>
          <w:tcPr>
            <w:tcW w:w="1555" w:type="dxa"/>
            <w:vAlign w:val="top"/>
          </w:tcPr>
          <w:p w14:paraId="4597D5B6" w14:textId="77777777" w:rsidR="004D2D44" w:rsidRDefault="004D2D44" w:rsidP="00EB267F">
            <w:pPr>
              <w:jc w:val="right"/>
            </w:pPr>
          </w:p>
        </w:tc>
        <w:tc>
          <w:tcPr>
            <w:tcW w:w="1555" w:type="dxa"/>
            <w:vAlign w:val="top"/>
          </w:tcPr>
          <w:p w14:paraId="6CEE914A" w14:textId="77777777" w:rsidR="004D2D44" w:rsidRDefault="004D2D44" w:rsidP="00EB267F">
            <w:pPr>
              <w:jc w:val="right"/>
            </w:pPr>
          </w:p>
        </w:tc>
        <w:tc>
          <w:tcPr>
            <w:tcW w:w="1555" w:type="dxa"/>
            <w:vAlign w:val="top"/>
          </w:tcPr>
          <w:p w14:paraId="1748AC7C" w14:textId="77777777" w:rsidR="004D2D44" w:rsidRDefault="004D2D44" w:rsidP="00EB267F">
            <w:pPr>
              <w:jc w:val="right"/>
            </w:pPr>
          </w:p>
        </w:tc>
        <w:tc>
          <w:tcPr>
            <w:tcW w:w="970" w:type="dxa"/>
            <w:vAlign w:val="top"/>
          </w:tcPr>
          <w:p w14:paraId="5A0DDA67" w14:textId="77777777" w:rsidR="004D2D44" w:rsidRDefault="004D2D44" w:rsidP="00EB267F">
            <w:pPr>
              <w:jc w:val="right"/>
            </w:pPr>
          </w:p>
        </w:tc>
      </w:tr>
    </w:tbl>
    <w:p w14:paraId="3B059029" w14:textId="77777777" w:rsidR="004D2D44" w:rsidRDefault="004D2D44" w:rsidP="004D2D44">
      <w:pPr>
        <w:jc w:val="left"/>
      </w:pPr>
    </w:p>
    <w:p w14:paraId="5F783D6C" w14:textId="0EA2DECB" w:rsidR="004D2D44" w:rsidRPr="00BE69A1" w:rsidRDefault="004D2D44" w:rsidP="004D2D44">
      <w:r w:rsidRPr="00BE69A1">
        <w:t>Ovom aktivnosti osiguravaju se sredstva nužna za troškov</w:t>
      </w:r>
      <w:r>
        <w:t>e</w:t>
      </w:r>
      <w:r w:rsidRPr="00BE69A1">
        <w:t xml:space="preserve"> plaća i ostalih troškova</w:t>
      </w:r>
      <w:r>
        <w:t xml:space="preserve"> 8</w:t>
      </w:r>
      <w:r w:rsidRPr="00BE69A1">
        <w:t xml:space="preserve"> zaposlenika Lučke uprave Osijek. Također, na aktivnosti se planiraju sredstva za pokriće materijalnih rashoda koji nastaju u redovnom poslovanju kao što su troškovi pošte, prijevoza, uredskog materijala, službenih putovanja, intelektualnih usluga i slično.  </w:t>
      </w:r>
    </w:p>
    <w:p w14:paraId="22D951D8" w14:textId="226BB677" w:rsidR="004D2D44" w:rsidRDefault="004D2D44" w:rsidP="004D2D44">
      <w:r>
        <w:t>Od ukupno planiranih sredstava za razdoblje 202</w:t>
      </w:r>
      <w:r>
        <w:t>2</w:t>
      </w:r>
      <w:r>
        <w:t>.-202</w:t>
      </w:r>
      <w:r>
        <w:t>4</w:t>
      </w:r>
      <w:r>
        <w:t xml:space="preserve">. </w:t>
      </w:r>
      <w:r>
        <w:t>65</w:t>
      </w:r>
      <w:r w:rsidRPr="00BE69A1">
        <w:t>% namijenjeno je za plaće i ostale rashode za zaposlene</w:t>
      </w:r>
      <w:r>
        <w:t xml:space="preserve"> te je </w:t>
      </w:r>
      <w:r w:rsidRPr="00BE69A1">
        <w:t>3</w:t>
      </w:r>
      <w:r>
        <w:t>5</w:t>
      </w:r>
      <w:r w:rsidRPr="00BE69A1">
        <w:t>% namijenjeno za materijalne rashode.</w:t>
      </w:r>
    </w:p>
    <w:p w14:paraId="023311E7" w14:textId="77777777" w:rsidR="004D2D44" w:rsidRDefault="004D2D44">
      <w:pPr>
        <w:jc w:val="left"/>
      </w:pPr>
    </w:p>
    <w:p w14:paraId="25B85641" w14:textId="77777777" w:rsidR="000F2268" w:rsidRPr="00BE69A1" w:rsidRDefault="000F2268" w:rsidP="000F2268">
      <w:pPr>
        <w:pStyle w:val="Naslov4"/>
      </w:pPr>
      <w:r w:rsidRPr="00BE69A1">
        <w:t>A810069 GRADNJA I ODRŽAVANJE</w:t>
      </w:r>
    </w:p>
    <w:p w14:paraId="5D687C03" w14:textId="32CB78AC" w:rsidR="00042925" w:rsidRDefault="00A253B4">
      <w:pPr>
        <w:pStyle w:val="Naslov8"/>
        <w:jc w:val="left"/>
      </w:pPr>
      <w:r>
        <w:t>Zakonske i druge pravne osnove</w:t>
      </w:r>
    </w:p>
    <w:p w14:paraId="07469F59" w14:textId="2444F6C1" w:rsidR="000F2268" w:rsidRPr="00BE69A1" w:rsidRDefault="000F2268" w:rsidP="004F33EF">
      <w:r w:rsidRPr="00BE69A1">
        <w:t>- Zakon o plovidbi i lukama unutarnjih voda; članak 132. i članak 140.</w:t>
      </w:r>
      <w:r w:rsidR="00264B95">
        <w:t>,</w:t>
      </w:r>
    </w:p>
    <w:p w14:paraId="3B5BD919" w14:textId="303112FE" w:rsidR="000F2268" w:rsidRPr="00BE69A1" w:rsidRDefault="000F2268" w:rsidP="000F2268">
      <w:r w:rsidRPr="00BE69A1">
        <w:t>- Strategija prometnog razvoja Republike Hrvatske 201</w:t>
      </w:r>
      <w:r w:rsidR="00981831">
        <w:t>7</w:t>
      </w:r>
      <w:r w:rsidRPr="00BE69A1">
        <w:t>-2030; točka 2.</w:t>
      </w:r>
      <w:r w:rsidR="00981831">
        <w:t>7.</w:t>
      </w:r>
      <w:r w:rsidRPr="00BE69A1">
        <w:t xml:space="preserve"> i točka </w:t>
      </w:r>
      <w:r w:rsidR="00981831">
        <w:t>5.6</w:t>
      </w:r>
      <w:r w:rsidRPr="00BE69A1">
        <w:t>.</w:t>
      </w:r>
      <w:r w:rsidR="00264B95">
        <w:t>.</w:t>
      </w:r>
    </w:p>
    <w:tbl>
      <w:tblPr>
        <w:tblStyle w:val="StilTablice"/>
        <w:tblW w:w="10206" w:type="dxa"/>
        <w:jc w:val="center"/>
        <w:tblLook w:val="04A0" w:firstRow="1" w:lastRow="0" w:firstColumn="1" w:lastColumn="0" w:noHBand="0" w:noVBand="1"/>
      </w:tblPr>
      <w:tblGrid>
        <w:gridCol w:w="1480"/>
        <w:gridCol w:w="1568"/>
        <w:gridCol w:w="1547"/>
        <w:gridCol w:w="1547"/>
        <w:gridCol w:w="1547"/>
        <w:gridCol w:w="1547"/>
        <w:gridCol w:w="970"/>
      </w:tblGrid>
      <w:tr w:rsidR="00644C9C" w14:paraId="612BDE2A" w14:textId="77777777" w:rsidTr="00195902">
        <w:trPr>
          <w:jc w:val="center"/>
        </w:trPr>
        <w:tc>
          <w:tcPr>
            <w:tcW w:w="1480" w:type="dxa"/>
            <w:shd w:val="clear" w:color="auto" w:fill="B5C0D8"/>
          </w:tcPr>
          <w:p w14:paraId="5AEBF768" w14:textId="77777777" w:rsidR="00644C9C" w:rsidRDefault="00644C9C" w:rsidP="00644C9C">
            <w:pPr>
              <w:pStyle w:val="CellHeader"/>
              <w:jc w:val="center"/>
            </w:pPr>
            <w:r>
              <w:rPr>
                <w:rFonts w:cs="Times New Roman"/>
              </w:rPr>
              <w:t>Naziv aktivnosti</w:t>
            </w:r>
          </w:p>
        </w:tc>
        <w:tc>
          <w:tcPr>
            <w:tcW w:w="1568" w:type="dxa"/>
            <w:shd w:val="clear" w:color="auto" w:fill="B5C0D8"/>
          </w:tcPr>
          <w:p w14:paraId="297F47EB" w14:textId="5FD93C46" w:rsidR="00644C9C" w:rsidRDefault="00644C9C" w:rsidP="00644C9C">
            <w:pPr>
              <w:pStyle w:val="CellHeader"/>
              <w:jc w:val="center"/>
            </w:pPr>
            <w:r>
              <w:rPr>
                <w:rFonts w:cs="Times New Roman"/>
              </w:rPr>
              <w:t>Izvršenje 20</w:t>
            </w:r>
            <w:r w:rsidR="004D2D44">
              <w:rPr>
                <w:rFonts w:cs="Times New Roman"/>
              </w:rPr>
              <w:t>20</w:t>
            </w:r>
            <w:r>
              <w:rPr>
                <w:rFonts w:cs="Times New Roman"/>
              </w:rPr>
              <w:t>.</w:t>
            </w:r>
          </w:p>
        </w:tc>
        <w:tc>
          <w:tcPr>
            <w:tcW w:w="1547" w:type="dxa"/>
            <w:shd w:val="clear" w:color="auto" w:fill="B5C0D8"/>
          </w:tcPr>
          <w:p w14:paraId="12F6D4DF" w14:textId="53405E3E" w:rsidR="00644C9C" w:rsidRDefault="00644C9C" w:rsidP="00644C9C">
            <w:pPr>
              <w:pStyle w:val="CellHeader"/>
              <w:jc w:val="center"/>
            </w:pPr>
            <w:r>
              <w:rPr>
                <w:rFonts w:cs="Times New Roman"/>
              </w:rPr>
              <w:t>Plan 202</w:t>
            </w:r>
            <w:r w:rsidR="004D2D44">
              <w:rPr>
                <w:rFonts w:cs="Times New Roman"/>
              </w:rPr>
              <w:t>1</w:t>
            </w:r>
            <w:r>
              <w:rPr>
                <w:rFonts w:cs="Times New Roman"/>
              </w:rPr>
              <w:t>.</w:t>
            </w:r>
          </w:p>
        </w:tc>
        <w:tc>
          <w:tcPr>
            <w:tcW w:w="1547" w:type="dxa"/>
            <w:shd w:val="clear" w:color="auto" w:fill="B5C0D8"/>
          </w:tcPr>
          <w:p w14:paraId="225121F7" w14:textId="4161F877" w:rsidR="00644C9C" w:rsidRDefault="00644C9C" w:rsidP="00644C9C">
            <w:pPr>
              <w:pStyle w:val="CellHeader"/>
              <w:jc w:val="center"/>
            </w:pPr>
            <w:r>
              <w:rPr>
                <w:rFonts w:cs="Times New Roman"/>
              </w:rPr>
              <w:t>Plan 202</w:t>
            </w:r>
            <w:r w:rsidR="004D2D44">
              <w:rPr>
                <w:rFonts w:cs="Times New Roman"/>
              </w:rPr>
              <w:t>2</w:t>
            </w:r>
            <w:r>
              <w:rPr>
                <w:rFonts w:cs="Times New Roman"/>
              </w:rPr>
              <w:t>.</w:t>
            </w:r>
          </w:p>
        </w:tc>
        <w:tc>
          <w:tcPr>
            <w:tcW w:w="1547" w:type="dxa"/>
            <w:shd w:val="clear" w:color="auto" w:fill="B5C0D8"/>
          </w:tcPr>
          <w:p w14:paraId="1D90C7FD" w14:textId="3460F8A7" w:rsidR="00644C9C" w:rsidRDefault="00644C9C" w:rsidP="00644C9C">
            <w:pPr>
              <w:pStyle w:val="CellHeader"/>
              <w:jc w:val="center"/>
            </w:pPr>
            <w:r>
              <w:rPr>
                <w:rFonts w:cs="Times New Roman"/>
              </w:rPr>
              <w:t>Plan 202</w:t>
            </w:r>
            <w:r w:rsidR="004D2D44">
              <w:rPr>
                <w:rFonts w:cs="Times New Roman"/>
              </w:rPr>
              <w:t>3</w:t>
            </w:r>
            <w:r>
              <w:rPr>
                <w:rFonts w:cs="Times New Roman"/>
              </w:rPr>
              <w:t>.</w:t>
            </w:r>
          </w:p>
        </w:tc>
        <w:tc>
          <w:tcPr>
            <w:tcW w:w="1547" w:type="dxa"/>
            <w:shd w:val="clear" w:color="auto" w:fill="B5C0D8"/>
          </w:tcPr>
          <w:p w14:paraId="565504C8" w14:textId="55635026" w:rsidR="00644C9C" w:rsidRDefault="00644C9C" w:rsidP="00644C9C">
            <w:pPr>
              <w:pStyle w:val="CellHeader"/>
              <w:jc w:val="center"/>
            </w:pPr>
            <w:r>
              <w:rPr>
                <w:rFonts w:cs="Times New Roman"/>
              </w:rPr>
              <w:t>Plan 202</w:t>
            </w:r>
            <w:r w:rsidR="004D2D44">
              <w:rPr>
                <w:rFonts w:cs="Times New Roman"/>
              </w:rPr>
              <w:t>4</w:t>
            </w:r>
            <w:r>
              <w:rPr>
                <w:rFonts w:cs="Times New Roman"/>
              </w:rPr>
              <w:t>.</w:t>
            </w:r>
          </w:p>
        </w:tc>
        <w:tc>
          <w:tcPr>
            <w:tcW w:w="970" w:type="dxa"/>
            <w:shd w:val="clear" w:color="auto" w:fill="B5C0D8"/>
          </w:tcPr>
          <w:p w14:paraId="16A55EA0" w14:textId="0EDFC080" w:rsidR="00644C9C" w:rsidRDefault="00644C9C" w:rsidP="00644C9C">
            <w:pPr>
              <w:pStyle w:val="CellHeader"/>
              <w:jc w:val="center"/>
            </w:pPr>
            <w:r w:rsidRPr="004600C7">
              <w:rPr>
                <w:rFonts w:cs="Times New Roman"/>
              </w:rPr>
              <w:t>Indeks 202</w:t>
            </w:r>
            <w:r w:rsidR="004D2D44">
              <w:rPr>
                <w:rFonts w:cs="Times New Roman"/>
              </w:rPr>
              <w:t>2</w:t>
            </w:r>
            <w:r w:rsidRPr="004600C7">
              <w:rPr>
                <w:rFonts w:cs="Times New Roman"/>
              </w:rPr>
              <w:t>/202</w:t>
            </w:r>
            <w:r w:rsidR="004D2D44">
              <w:rPr>
                <w:rFonts w:cs="Times New Roman"/>
              </w:rPr>
              <w:t>1</w:t>
            </w:r>
          </w:p>
        </w:tc>
      </w:tr>
      <w:tr w:rsidR="00195902" w14:paraId="25EC497A" w14:textId="77777777" w:rsidTr="00195902">
        <w:trPr>
          <w:jc w:val="center"/>
        </w:trPr>
        <w:tc>
          <w:tcPr>
            <w:tcW w:w="1480" w:type="dxa"/>
            <w:vAlign w:val="top"/>
          </w:tcPr>
          <w:p w14:paraId="6AF6DA61" w14:textId="73E7D2C5" w:rsidR="00195902" w:rsidRDefault="000F2268" w:rsidP="00195902">
            <w:pPr>
              <w:pStyle w:val="CellColumn"/>
              <w:jc w:val="left"/>
            </w:pPr>
            <w:r>
              <w:t>A810069</w:t>
            </w:r>
          </w:p>
        </w:tc>
        <w:tc>
          <w:tcPr>
            <w:tcW w:w="1568" w:type="dxa"/>
          </w:tcPr>
          <w:p w14:paraId="1B24B560" w14:textId="6205676C" w:rsidR="00195902" w:rsidRDefault="00195902" w:rsidP="00195902">
            <w:pPr>
              <w:jc w:val="right"/>
            </w:pPr>
          </w:p>
        </w:tc>
        <w:tc>
          <w:tcPr>
            <w:tcW w:w="1547" w:type="dxa"/>
          </w:tcPr>
          <w:p w14:paraId="6A4EDA58" w14:textId="6C6B0E03" w:rsidR="00195902" w:rsidRDefault="00195902" w:rsidP="00195902">
            <w:pPr>
              <w:jc w:val="right"/>
            </w:pPr>
          </w:p>
        </w:tc>
        <w:tc>
          <w:tcPr>
            <w:tcW w:w="1547" w:type="dxa"/>
          </w:tcPr>
          <w:p w14:paraId="6E1B6431" w14:textId="078DF7E0" w:rsidR="00195902" w:rsidRDefault="00195902" w:rsidP="00195902">
            <w:pPr>
              <w:jc w:val="right"/>
            </w:pPr>
          </w:p>
        </w:tc>
        <w:tc>
          <w:tcPr>
            <w:tcW w:w="1547" w:type="dxa"/>
          </w:tcPr>
          <w:p w14:paraId="2BDFA02A" w14:textId="3A591BD8" w:rsidR="00195902" w:rsidRDefault="00195902" w:rsidP="00195902">
            <w:pPr>
              <w:jc w:val="right"/>
            </w:pPr>
          </w:p>
        </w:tc>
        <w:tc>
          <w:tcPr>
            <w:tcW w:w="1547" w:type="dxa"/>
          </w:tcPr>
          <w:p w14:paraId="3D10488B" w14:textId="4BF2BD68" w:rsidR="00195902" w:rsidRDefault="00195902" w:rsidP="00195902">
            <w:pPr>
              <w:jc w:val="right"/>
            </w:pPr>
          </w:p>
        </w:tc>
        <w:tc>
          <w:tcPr>
            <w:tcW w:w="970" w:type="dxa"/>
            <w:vAlign w:val="top"/>
          </w:tcPr>
          <w:p w14:paraId="34BBDBCE" w14:textId="2187244C" w:rsidR="00195902" w:rsidRDefault="00195902" w:rsidP="00195902">
            <w:pPr>
              <w:jc w:val="right"/>
            </w:pPr>
          </w:p>
        </w:tc>
      </w:tr>
    </w:tbl>
    <w:p w14:paraId="74CB866A" w14:textId="77777777" w:rsidR="00042925" w:rsidRDefault="00042925">
      <w:pPr>
        <w:jc w:val="left"/>
      </w:pPr>
    </w:p>
    <w:p w14:paraId="2D37B758" w14:textId="77777777" w:rsidR="000F2268" w:rsidRPr="000F2268" w:rsidRDefault="000F2268" w:rsidP="000F2268">
      <w:r w:rsidRPr="00B73B51">
        <w:t xml:space="preserve">Gradnja </w:t>
      </w:r>
      <w:r w:rsidRPr="000F2268">
        <w:t>- aktivnost se provodi svake godine i temelji se na ulaganju u lučku infrastrukturu u cilju kvalitativnog i tehnološkog osuvremenjivanja luke Osijek kako bi se što kvalitetnije udovoljilo postojećoj i očekivanoj transportnoj potražnji na unutarnjim vodama. Operativnim programom Lučke uprave Osijek želi se modernizirati luka Osijek i lučko područje u tehničko tehnološkom smislu kroz rekonstrukciju postojećih i izgradnju novih lučkih kapaciteta  u luci.</w:t>
      </w:r>
    </w:p>
    <w:p w14:paraId="4D817586" w14:textId="044EB9D5" w:rsidR="000F2268" w:rsidRDefault="000F2268" w:rsidP="000F2268">
      <w:r w:rsidRPr="000F2268">
        <w:t>Najznačajniji projekti u okviru ove aktivnosti koji su planirani u razdoblju 202</w:t>
      </w:r>
      <w:r w:rsidR="004D2D44">
        <w:t>2</w:t>
      </w:r>
      <w:r w:rsidRPr="000F2268">
        <w:t>. - 202</w:t>
      </w:r>
      <w:r w:rsidR="004D2D44">
        <w:t>4</w:t>
      </w:r>
      <w:r w:rsidRPr="000F2268">
        <w:t xml:space="preserve">. su:   </w:t>
      </w:r>
    </w:p>
    <w:p w14:paraId="22B6B929" w14:textId="4CEFAAD3" w:rsidR="007B1968" w:rsidRPr="003E7077"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t>Izgradnja sportskog pristaništa Pitomača</w:t>
      </w:r>
      <w:r>
        <w:rPr>
          <w:rFonts w:asciiTheme="majorBidi" w:hAnsiTheme="majorBidi" w:cstheme="majorBidi"/>
        </w:rPr>
        <w:t xml:space="preserve"> – </w:t>
      </w:r>
      <w:r w:rsidR="00BF4DB0">
        <w:rPr>
          <w:rFonts w:ascii="Times New Roman" w:hAnsi="Times New Roman" w:cs="Times New Roman"/>
        </w:rPr>
        <w:t xml:space="preserve">planirana sredstva iznose </w:t>
      </w:r>
      <w:r w:rsidR="008450B8">
        <w:rPr>
          <w:rFonts w:ascii="Times New Roman" w:hAnsi="Times New Roman" w:cs="Times New Roman"/>
        </w:rPr>
        <w:t>2</w:t>
      </w:r>
      <w:r w:rsidR="00BF4DB0" w:rsidRPr="000F2268">
        <w:rPr>
          <w:rFonts w:ascii="Times New Roman" w:hAnsi="Times New Roman" w:cs="Times New Roman"/>
        </w:rPr>
        <w:t>.</w:t>
      </w:r>
      <w:r w:rsidR="00BF4DB0">
        <w:rPr>
          <w:rFonts w:ascii="Times New Roman" w:hAnsi="Times New Roman" w:cs="Times New Roman"/>
        </w:rPr>
        <w:t>5</w:t>
      </w:r>
      <w:r w:rsidR="00BF4DB0" w:rsidRPr="000F2268">
        <w:rPr>
          <w:rFonts w:ascii="Times New Roman" w:hAnsi="Times New Roman" w:cs="Times New Roman"/>
        </w:rPr>
        <w:t>00.000 k</w:t>
      </w:r>
      <w:r w:rsidR="00BF4DB0">
        <w:rPr>
          <w:rFonts w:ascii="Times New Roman" w:hAnsi="Times New Roman" w:cs="Times New Roman"/>
        </w:rPr>
        <w:t>una za 202</w:t>
      </w:r>
      <w:r w:rsidR="00BF4DB0">
        <w:rPr>
          <w:rFonts w:ascii="Times New Roman" w:hAnsi="Times New Roman" w:cs="Times New Roman"/>
        </w:rPr>
        <w:t>2</w:t>
      </w:r>
      <w:r w:rsidR="00BF4DB0">
        <w:rPr>
          <w:rFonts w:ascii="Times New Roman" w:hAnsi="Times New Roman" w:cs="Times New Roman"/>
        </w:rPr>
        <w:t>. godinu</w:t>
      </w:r>
      <w:r w:rsidR="008450B8">
        <w:rPr>
          <w:rFonts w:ascii="Times New Roman" w:hAnsi="Times New Roman" w:cs="Times New Roman"/>
        </w:rPr>
        <w:t xml:space="preserve">, </w:t>
      </w:r>
      <w:r w:rsidR="008450B8">
        <w:rPr>
          <w:rFonts w:ascii="Times New Roman" w:hAnsi="Times New Roman" w:cs="Times New Roman"/>
        </w:rPr>
        <w:t>2</w:t>
      </w:r>
      <w:r w:rsidR="008450B8" w:rsidRPr="000F2268">
        <w:rPr>
          <w:rFonts w:ascii="Times New Roman" w:hAnsi="Times New Roman" w:cs="Times New Roman"/>
        </w:rPr>
        <w:t>.</w:t>
      </w:r>
      <w:r w:rsidR="008450B8">
        <w:rPr>
          <w:rFonts w:ascii="Times New Roman" w:hAnsi="Times New Roman" w:cs="Times New Roman"/>
        </w:rPr>
        <w:t>5</w:t>
      </w:r>
      <w:r w:rsidR="008450B8" w:rsidRPr="000F2268">
        <w:rPr>
          <w:rFonts w:ascii="Times New Roman" w:hAnsi="Times New Roman" w:cs="Times New Roman"/>
        </w:rPr>
        <w:t>00.000 k</w:t>
      </w:r>
      <w:r w:rsidR="008450B8">
        <w:rPr>
          <w:rFonts w:ascii="Times New Roman" w:hAnsi="Times New Roman" w:cs="Times New Roman"/>
        </w:rPr>
        <w:t>una za 202</w:t>
      </w:r>
      <w:r w:rsidR="008450B8">
        <w:rPr>
          <w:rFonts w:ascii="Times New Roman" w:hAnsi="Times New Roman" w:cs="Times New Roman"/>
        </w:rPr>
        <w:t>3. godinu</w:t>
      </w:r>
      <w:r w:rsidR="00BF4DB0">
        <w:rPr>
          <w:rFonts w:asciiTheme="majorBidi" w:hAnsiTheme="majorBidi" w:cstheme="majorBidi"/>
        </w:rPr>
        <w:t xml:space="preserve"> te </w:t>
      </w:r>
      <w:r w:rsidR="008450B8">
        <w:rPr>
          <w:rFonts w:asciiTheme="majorBidi" w:hAnsiTheme="majorBidi" w:cstheme="majorBidi"/>
        </w:rPr>
        <w:t>2.000</w:t>
      </w:r>
      <w:r>
        <w:rPr>
          <w:rFonts w:asciiTheme="majorBidi" w:hAnsiTheme="majorBidi" w:cstheme="majorBidi"/>
        </w:rPr>
        <w:t>.000 kuna</w:t>
      </w:r>
      <w:r w:rsidR="00BF4DB0">
        <w:rPr>
          <w:rFonts w:asciiTheme="majorBidi" w:hAnsiTheme="majorBidi" w:cstheme="majorBidi"/>
        </w:rPr>
        <w:t xml:space="preserve"> za 202</w:t>
      </w:r>
      <w:r w:rsidR="008450B8">
        <w:rPr>
          <w:rFonts w:asciiTheme="majorBidi" w:hAnsiTheme="majorBidi" w:cstheme="majorBidi"/>
        </w:rPr>
        <w:t>4</w:t>
      </w:r>
      <w:r w:rsidR="00BF4DB0">
        <w:rPr>
          <w:rFonts w:asciiTheme="majorBidi" w:hAnsiTheme="majorBidi" w:cstheme="majorBidi"/>
        </w:rPr>
        <w:t>. godinu.</w:t>
      </w:r>
    </w:p>
    <w:p w14:paraId="56EA2C64" w14:textId="1A35ADB5" w:rsidR="007B1968" w:rsidRPr="008450B8" w:rsidRDefault="007B1968" w:rsidP="007B1968">
      <w:pPr>
        <w:pStyle w:val="Odlomakpopisa"/>
        <w:numPr>
          <w:ilvl w:val="0"/>
          <w:numId w:val="2"/>
        </w:numPr>
        <w:rPr>
          <w:rFonts w:asciiTheme="majorBidi" w:hAnsiTheme="majorBidi" w:cstheme="majorBidi"/>
        </w:rPr>
      </w:pPr>
      <w:r w:rsidRPr="008450B8">
        <w:rPr>
          <w:rFonts w:asciiTheme="majorBidi" w:hAnsiTheme="majorBidi" w:cstheme="majorBidi"/>
        </w:rPr>
        <w:t xml:space="preserve">Izgradnja sportskog pristaništa </w:t>
      </w:r>
      <w:proofErr w:type="spellStart"/>
      <w:r w:rsidRPr="008450B8">
        <w:rPr>
          <w:rFonts w:asciiTheme="majorBidi" w:hAnsiTheme="majorBidi" w:cstheme="majorBidi"/>
        </w:rPr>
        <w:t>Ješkovo</w:t>
      </w:r>
      <w:proofErr w:type="spellEnd"/>
      <w:r w:rsidRPr="008450B8">
        <w:rPr>
          <w:rFonts w:asciiTheme="majorBidi" w:hAnsiTheme="majorBidi" w:cstheme="majorBidi"/>
        </w:rPr>
        <w:t xml:space="preserve"> u općini Gola – </w:t>
      </w:r>
      <w:r w:rsidR="008450B8">
        <w:rPr>
          <w:rFonts w:ascii="Times New Roman" w:hAnsi="Times New Roman" w:cs="Times New Roman"/>
        </w:rPr>
        <w:t>planirana sredstva iznose 2</w:t>
      </w:r>
      <w:r w:rsidR="008450B8" w:rsidRPr="000F2268">
        <w:rPr>
          <w:rFonts w:ascii="Times New Roman" w:hAnsi="Times New Roman" w:cs="Times New Roman"/>
        </w:rPr>
        <w:t>.</w:t>
      </w:r>
      <w:r w:rsidR="008450B8">
        <w:rPr>
          <w:rFonts w:ascii="Times New Roman" w:hAnsi="Times New Roman" w:cs="Times New Roman"/>
        </w:rPr>
        <w:t>0</w:t>
      </w:r>
      <w:r w:rsidR="008450B8" w:rsidRPr="000F2268">
        <w:rPr>
          <w:rFonts w:ascii="Times New Roman" w:hAnsi="Times New Roman" w:cs="Times New Roman"/>
        </w:rPr>
        <w:t>00.000 k</w:t>
      </w:r>
      <w:r w:rsidR="008450B8">
        <w:rPr>
          <w:rFonts w:ascii="Times New Roman" w:hAnsi="Times New Roman" w:cs="Times New Roman"/>
        </w:rPr>
        <w:t>una za 2022. godinu, 2</w:t>
      </w:r>
      <w:r w:rsidR="008450B8" w:rsidRPr="000F2268">
        <w:rPr>
          <w:rFonts w:ascii="Times New Roman" w:hAnsi="Times New Roman" w:cs="Times New Roman"/>
        </w:rPr>
        <w:t>.</w:t>
      </w:r>
      <w:r w:rsidR="008450B8">
        <w:rPr>
          <w:rFonts w:ascii="Times New Roman" w:hAnsi="Times New Roman" w:cs="Times New Roman"/>
        </w:rPr>
        <w:t>0</w:t>
      </w:r>
      <w:r w:rsidR="008450B8" w:rsidRPr="000F2268">
        <w:rPr>
          <w:rFonts w:ascii="Times New Roman" w:hAnsi="Times New Roman" w:cs="Times New Roman"/>
        </w:rPr>
        <w:t>00.000 k</w:t>
      </w:r>
      <w:r w:rsidR="008450B8">
        <w:rPr>
          <w:rFonts w:ascii="Times New Roman" w:hAnsi="Times New Roman" w:cs="Times New Roman"/>
        </w:rPr>
        <w:t>una za 2023. godinu</w:t>
      </w:r>
      <w:r w:rsidR="008450B8">
        <w:rPr>
          <w:rFonts w:asciiTheme="majorBidi" w:hAnsiTheme="majorBidi" w:cstheme="majorBidi"/>
        </w:rPr>
        <w:t xml:space="preserve"> te 2.000.000 kuna za 2024. godinu</w:t>
      </w:r>
    </w:p>
    <w:p w14:paraId="70B5D1A4" w14:textId="01E5C9EE" w:rsidR="007B1968"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lastRenderedPageBreak/>
        <w:t>Izgradnja sportskog pristaništa Donji Grad Osijek</w:t>
      </w:r>
      <w:r>
        <w:rPr>
          <w:rFonts w:asciiTheme="majorBidi" w:hAnsiTheme="majorBidi" w:cstheme="majorBidi"/>
        </w:rPr>
        <w:t xml:space="preserve"> – </w:t>
      </w:r>
      <w:r w:rsidR="008450B8">
        <w:rPr>
          <w:rFonts w:ascii="Times New Roman" w:hAnsi="Times New Roman" w:cs="Times New Roman"/>
        </w:rPr>
        <w:t xml:space="preserve">planirana sredstva iznose </w:t>
      </w:r>
      <w:r w:rsidR="008450B8">
        <w:rPr>
          <w:rFonts w:ascii="Times New Roman" w:hAnsi="Times New Roman" w:cs="Times New Roman"/>
        </w:rPr>
        <w:t>5</w:t>
      </w:r>
      <w:r w:rsidR="008450B8" w:rsidRPr="000F2268">
        <w:rPr>
          <w:rFonts w:ascii="Times New Roman" w:hAnsi="Times New Roman" w:cs="Times New Roman"/>
        </w:rPr>
        <w:t>.</w:t>
      </w:r>
      <w:r w:rsidR="008450B8">
        <w:rPr>
          <w:rFonts w:ascii="Times New Roman" w:hAnsi="Times New Roman" w:cs="Times New Roman"/>
        </w:rPr>
        <w:t>0</w:t>
      </w:r>
      <w:r w:rsidR="008450B8" w:rsidRPr="000F2268">
        <w:rPr>
          <w:rFonts w:ascii="Times New Roman" w:hAnsi="Times New Roman" w:cs="Times New Roman"/>
        </w:rPr>
        <w:t>00.000 k</w:t>
      </w:r>
      <w:r w:rsidR="008450B8">
        <w:rPr>
          <w:rFonts w:ascii="Times New Roman" w:hAnsi="Times New Roman" w:cs="Times New Roman"/>
        </w:rPr>
        <w:t xml:space="preserve">una za 2022. godinu, </w:t>
      </w:r>
      <w:r w:rsidR="008450B8">
        <w:rPr>
          <w:rFonts w:ascii="Times New Roman" w:hAnsi="Times New Roman" w:cs="Times New Roman"/>
        </w:rPr>
        <w:t>8</w:t>
      </w:r>
      <w:r w:rsidR="008450B8" w:rsidRPr="000F2268">
        <w:rPr>
          <w:rFonts w:ascii="Times New Roman" w:hAnsi="Times New Roman" w:cs="Times New Roman"/>
        </w:rPr>
        <w:t>.</w:t>
      </w:r>
      <w:r w:rsidR="008450B8">
        <w:rPr>
          <w:rFonts w:ascii="Times New Roman" w:hAnsi="Times New Roman" w:cs="Times New Roman"/>
        </w:rPr>
        <w:t>0</w:t>
      </w:r>
      <w:r w:rsidR="008450B8" w:rsidRPr="000F2268">
        <w:rPr>
          <w:rFonts w:ascii="Times New Roman" w:hAnsi="Times New Roman" w:cs="Times New Roman"/>
        </w:rPr>
        <w:t>00.000 k</w:t>
      </w:r>
      <w:r w:rsidR="008450B8">
        <w:rPr>
          <w:rFonts w:ascii="Times New Roman" w:hAnsi="Times New Roman" w:cs="Times New Roman"/>
        </w:rPr>
        <w:t>una za 2023. godinu</w:t>
      </w:r>
      <w:r w:rsidR="008450B8">
        <w:rPr>
          <w:rFonts w:asciiTheme="majorBidi" w:hAnsiTheme="majorBidi" w:cstheme="majorBidi"/>
        </w:rPr>
        <w:t xml:space="preserve"> te </w:t>
      </w:r>
      <w:r w:rsidR="008450B8">
        <w:rPr>
          <w:rFonts w:asciiTheme="majorBidi" w:hAnsiTheme="majorBidi" w:cstheme="majorBidi"/>
        </w:rPr>
        <w:t>12</w:t>
      </w:r>
      <w:r w:rsidR="008450B8">
        <w:rPr>
          <w:rFonts w:asciiTheme="majorBidi" w:hAnsiTheme="majorBidi" w:cstheme="majorBidi"/>
        </w:rPr>
        <w:t>.000.000 kuna za 2024. godinu</w:t>
      </w:r>
    </w:p>
    <w:p w14:paraId="67805CF1" w14:textId="34F0A64D" w:rsidR="008450B8" w:rsidRPr="003E7077" w:rsidRDefault="008450B8" w:rsidP="007B1968">
      <w:pPr>
        <w:pStyle w:val="Odlomakpopisa"/>
        <w:numPr>
          <w:ilvl w:val="0"/>
          <w:numId w:val="2"/>
        </w:numPr>
        <w:rPr>
          <w:rFonts w:asciiTheme="majorBidi" w:hAnsiTheme="majorBidi" w:cstheme="majorBidi"/>
        </w:rPr>
      </w:pPr>
      <w:r w:rsidRPr="003E7077">
        <w:rPr>
          <w:rFonts w:asciiTheme="majorBidi" w:hAnsiTheme="majorBidi" w:cstheme="majorBidi"/>
        </w:rPr>
        <w:t>Nastavak radova 1</w:t>
      </w:r>
      <w:r>
        <w:rPr>
          <w:rFonts w:asciiTheme="majorBidi" w:hAnsiTheme="majorBidi" w:cstheme="majorBidi"/>
        </w:rPr>
        <w:t>.</w:t>
      </w:r>
      <w:r w:rsidRPr="003E7077">
        <w:rPr>
          <w:rFonts w:asciiTheme="majorBidi" w:hAnsiTheme="majorBidi" w:cstheme="majorBidi"/>
        </w:rPr>
        <w:t xml:space="preserve"> faze </w:t>
      </w:r>
      <w:proofErr w:type="spellStart"/>
      <w:r w:rsidRPr="003E7077">
        <w:rPr>
          <w:rFonts w:asciiTheme="majorBidi" w:hAnsiTheme="majorBidi" w:cstheme="majorBidi"/>
        </w:rPr>
        <w:t>Intermodalne</w:t>
      </w:r>
      <w:proofErr w:type="spellEnd"/>
      <w:r w:rsidRPr="003E7077">
        <w:rPr>
          <w:rFonts w:asciiTheme="majorBidi" w:hAnsiTheme="majorBidi" w:cstheme="majorBidi"/>
        </w:rPr>
        <w:t xml:space="preserve"> infrastrukture zapadnog dijela luke Osijek</w:t>
      </w:r>
      <w:r>
        <w:rPr>
          <w:rFonts w:asciiTheme="majorBidi" w:hAnsiTheme="majorBidi" w:cstheme="majorBidi"/>
        </w:rPr>
        <w:t xml:space="preserve"> - </w:t>
      </w:r>
      <w:r>
        <w:rPr>
          <w:rFonts w:ascii="Times New Roman" w:hAnsi="Times New Roman" w:cs="Times New Roman"/>
        </w:rPr>
        <w:t xml:space="preserve">planirana sredstva iznose </w:t>
      </w:r>
      <w:r>
        <w:rPr>
          <w:rFonts w:ascii="Times New Roman" w:hAnsi="Times New Roman" w:cs="Times New Roman"/>
        </w:rPr>
        <w:t>7.885.354</w:t>
      </w:r>
      <w:r w:rsidRPr="000F2268">
        <w:rPr>
          <w:rFonts w:ascii="Times New Roman" w:hAnsi="Times New Roman" w:cs="Times New Roman"/>
        </w:rPr>
        <w:t xml:space="preserve"> k</w:t>
      </w:r>
      <w:r>
        <w:rPr>
          <w:rFonts w:ascii="Times New Roman" w:hAnsi="Times New Roman" w:cs="Times New Roman"/>
        </w:rPr>
        <w:t xml:space="preserve">una za 2022. godinu, </w:t>
      </w:r>
      <w:r>
        <w:rPr>
          <w:rFonts w:ascii="Times New Roman" w:hAnsi="Times New Roman" w:cs="Times New Roman"/>
        </w:rPr>
        <w:t>7</w:t>
      </w:r>
      <w:r w:rsidRPr="000F2268">
        <w:rPr>
          <w:rFonts w:ascii="Times New Roman" w:hAnsi="Times New Roman" w:cs="Times New Roman"/>
        </w:rPr>
        <w:t>.</w:t>
      </w:r>
      <w:r>
        <w:rPr>
          <w:rFonts w:ascii="Times New Roman" w:hAnsi="Times New Roman" w:cs="Times New Roman"/>
        </w:rPr>
        <w:t>5</w:t>
      </w:r>
      <w:r w:rsidRPr="000F2268">
        <w:rPr>
          <w:rFonts w:ascii="Times New Roman" w:hAnsi="Times New Roman" w:cs="Times New Roman"/>
        </w:rPr>
        <w:t>00.000 k</w:t>
      </w:r>
      <w:r>
        <w:rPr>
          <w:rFonts w:ascii="Times New Roman" w:hAnsi="Times New Roman" w:cs="Times New Roman"/>
        </w:rPr>
        <w:t>una za 2023. godinu</w:t>
      </w:r>
      <w:r>
        <w:rPr>
          <w:rFonts w:asciiTheme="majorBidi" w:hAnsiTheme="majorBidi" w:cstheme="majorBidi"/>
        </w:rPr>
        <w:t xml:space="preserve"> te </w:t>
      </w:r>
      <w:r>
        <w:rPr>
          <w:rFonts w:asciiTheme="majorBidi" w:hAnsiTheme="majorBidi" w:cstheme="majorBidi"/>
        </w:rPr>
        <w:t>22.400</w:t>
      </w:r>
      <w:r>
        <w:rPr>
          <w:rFonts w:asciiTheme="majorBidi" w:hAnsiTheme="majorBidi" w:cstheme="majorBidi"/>
        </w:rPr>
        <w:t>.000 kuna za 2024. godinu</w:t>
      </w:r>
    </w:p>
    <w:p w14:paraId="0A386E34" w14:textId="7B8D276C" w:rsidR="007B1968" w:rsidRPr="003E7077"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t xml:space="preserve">Izrada glavnog projekta sportskog pristaništa Šoderica u općini </w:t>
      </w:r>
      <w:proofErr w:type="spellStart"/>
      <w:r w:rsidRPr="003E7077">
        <w:rPr>
          <w:rFonts w:asciiTheme="majorBidi" w:hAnsiTheme="majorBidi" w:cstheme="majorBidi"/>
        </w:rPr>
        <w:t>Drnje</w:t>
      </w:r>
      <w:proofErr w:type="spellEnd"/>
      <w:r>
        <w:rPr>
          <w:rFonts w:asciiTheme="majorBidi" w:hAnsiTheme="majorBidi" w:cstheme="majorBidi"/>
        </w:rPr>
        <w:t xml:space="preserve"> – </w:t>
      </w:r>
      <w:r w:rsidR="008450B8">
        <w:rPr>
          <w:rFonts w:asciiTheme="majorBidi" w:hAnsiTheme="majorBidi" w:cstheme="majorBidi"/>
        </w:rPr>
        <w:t xml:space="preserve">planirana sredstva za 2022. godinu iznose </w:t>
      </w:r>
      <w:r>
        <w:rPr>
          <w:rFonts w:asciiTheme="majorBidi" w:hAnsiTheme="majorBidi" w:cstheme="majorBidi"/>
        </w:rPr>
        <w:t>200.000 kuna</w:t>
      </w:r>
    </w:p>
    <w:p w14:paraId="31E86A7A" w14:textId="2B65D993" w:rsidR="007B1968" w:rsidRPr="003E7077"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t>Izrada projektne dokumentacije za sportsko pristanište u općini Ferdinandovac</w:t>
      </w:r>
      <w:r>
        <w:rPr>
          <w:rFonts w:asciiTheme="majorBidi" w:hAnsiTheme="majorBidi" w:cstheme="majorBidi"/>
        </w:rPr>
        <w:t xml:space="preserve"> – </w:t>
      </w:r>
      <w:r w:rsidR="008450B8">
        <w:rPr>
          <w:rFonts w:asciiTheme="majorBidi" w:hAnsiTheme="majorBidi" w:cstheme="majorBidi"/>
        </w:rPr>
        <w:t xml:space="preserve">planirana sredstva za 2022. godinu iznose </w:t>
      </w:r>
      <w:r>
        <w:rPr>
          <w:rFonts w:asciiTheme="majorBidi" w:hAnsiTheme="majorBidi" w:cstheme="majorBidi"/>
        </w:rPr>
        <w:t>500.000 kuna</w:t>
      </w:r>
    </w:p>
    <w:p w14:paraId="3C499CE4" w14:textId="7D589532" w:rsidR="007B1968" w:rsidRPr="003E7077"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t>Izrada projektne dokumentacije za komunalno pristanište u Osijeku</w:t>
      </w:r>
      <w:r>
        <w:rPr>
          <w:rFonts w:asciiTheme="majorBidi" w:hAnsiTheme="majorBidi" w:cstheme="majorBidi"/>
        </w:rPr>
        <w:t xml:space="preserve"> – </w:t>
      </w:r>
      <w:r w:rsidR="008450B8">
        <w:rPr>
          <w:rFonts w:asciiTheme="majorBidi" w:hAnsiTheme="majorBidi" w:cstheme="majorBidi"/>
        </w:rPr>
        <w:t xml:space="preserve">planirana sredstva za 2022. godinu iznose </w:t>
      </w:r>
      <w:r>
        <w:rPr>
          <w:rFonts w:asciiTheme="majorBidi" w:hAnsiTheme="majorBidi" w:cstheme="majorBidi"/>
        </w:rPr>
        <w:t>500.000 kuna</w:t>
      </w:r>
    </w:p>
    <w:p w14:paraId="6F14B71C" w14:textId="2317C0F3" w:rsidR="007B1968" w:rsidRPr="003E7077" w:rsidRDefault="007B1968" w:rsidP="007B1968">
      <w:pPr>
        <w:pStyle w:val="Odlomakpopisa"/>
        <w:numPr>
          <w:ilvl w:val="0"/>
          <w:numId w:val="2"/>
        </w:numPr>
        <w:rPr>
          <w:rFonts w:asciiTheme="majorBidi" w:hAnsiTheme="majorBidi" w:cstheme="majorBidi"/>
        </w:rPr>
      </w:pPr>
      <w:r w:rsidRPr="003E7077">
        <w:rPr>
          <w:rFonts w:asciiTheme="majorBidi" w:hAnsiTheme="majorBidi" w:cstheme="majorBidi"/>
        </w:rPr>
        <w:t>Izrada glavnog i izvedbenog projekta za projekt Izgradnja i rekonstrukcija južne obale luke Osijek</w:t>
      </w:r>
      <w:r>
        <w:rPr>
          <w:rFonts w:asciiTheme="majorBidi" w:hAnsiTheme="majorBidi" w:cstheme="majorBidi"/>
        </w:rPr>
        <w:t xml:space="preserve"> – </w:t>
      </w:r>
      <w:r w:rsidR="008450B8">
        <w:rPr>
          <w:rFonts w:asciiTheme="majorBidi" w:hAnsiTheme="majorBidi" w:cstheme="majorBidi"/>
        </w:rPr>
        <w:t xml:space="preserve">planirana sredstva za 2022. godinu iznose </w:t>
      </w:r>
      <w:r w:rsidR="008450B8">
        <w:rPr>
          <w:rFonts w:asciiTheme="majorBidi" w:hAnsiTheme="majorBidi" w:cstheme="majorBidi"/>
        </w:rPr>
        <w:t>2.200</w:t>
      </w:r>
      <w:r>
        <w:rPr>
          <w:rFonts w:asciiTheme="majorBidi" w:hAnsiTheme="majorBidi" w:cstheme="majorBidi"/>
        </w:rPr>
        <w:t>.000 kuna</w:t>
      </w:r>
      <w:r w:rsidR="008450B8">
        <w:rPr>
          <w:rFonts w:asciiTheme="majorBidi" w:hAnsiTheme="majorBidi" w:cstheme="majorBidi"/>
        </w:rPr>
        <w:t>, a za 2023. godinu 1.400.000 kuna</w:t>
      </w:r>
    </w:p>
    <w:p w14:paraId="7D547F4C" w14:textId="5B7B7F6D" w:rsidR="008450B8" w:rsidRPr="003E7077" w:rsidRDefault="007B1968" w:rsidP="008450B8">
      <w:pPr>
        <w:pStyle w:val="Odlomakpopisa"/>
        <w:numPr>
          <w:ilvl w:val="0"/>
          <w:numId w:val="2"/>
        </w:numPr>
        <w:rPr>
          <w:rFonts w:asciiTheme="majorBidi" w:hAnsiTheme="majorBidi" w:cstheme="majorBidi"/>
        </w:rPr>
      </w:pPr>
      <w:r w:rsidRPr="003E7077">
        <w:rPr>
          <w:rFonts w:asciiTheme="majorBidi" w:hAnsiTheme="majorBidi" w:cstheme="majorBidi"/>
        </w:rPr>
        <w:t xml:space="preserve">Izrada glavnog i izvedbenog projekta za ostale faze (8) projekta </w:t>
      </w:r>
      <w:proofErr w:type="spellStart"/>
      <w:r w:rsidRPr="003E7077">
        <w:rPr>
          <w:rFonts w:asciiTheme="majorBidi" w:hAnsiTheme="majorBidi" w:cstheme="majorBidi"/>
        </w:rPr>
        <w:t>Intermodalna</w:t>
      </w:r>
      <w:proofErr w:type="spellEnd"/>
      <w:r w:rsidRPr="003E7077">
        <w:rPr>
          <w:rFonts w:asciiTheme="majorBidi" w:hAnsiTheme="majorBidi" w:cstheme="majorBidi"/>
        </w:rPr>
        <w:t xml:space="preserve"> infrastruktura zapadnog dijela luke Osijek</w:t>
      </w:r>
      <w:r>
        <w:rPr>
          <w:rFonts w:asciiTheme="majorBidi" w:hAnsiTheme="majorBidi" w:cstheme="majorBidi"/>
        </w:rPr>
        <w:t xml:space="preserve"> – </w:t>
      </w:r>
      <w:r w:rsidR="008450B8">
        <w:rPr>
          <w:rFonts w:asciiTheme="majorBidi" w:hAnsiTheme="majorBidi" w:cstheme="majorBidi"/>
        </w:rPr>
        <w:t>planirana sredstva za 202</w:t>
      </w:r>
      <w:r w:rsidR="008450B8">
        <w:rPr>
          <w:rFonts w:asciiTheme="majorBidi" w:hAnsiTheme="majorBidi" w:cstheme="majorBidi"/>
        </w:rPr>
        <w:t>3</w:t>
      </w:r>
      <w:r w:rsidR="008450B8">
        <w:rPr>
          <w:rFonts w:asciiTheme="majorBidi" w:hAnsiTheme="majorBidi" w:cstheme="majorBidi"/>
        </w:rPr>
        <w:t xml:space="preserve">. godinu iznose </w:t>
      </w:r>
      <w:r w:rsidR="008450B8">
        <w:rPr>
          <w:rFonts w:asciiTheme="majorBidi" w:hAnsiTheme="majorBidi" w:cstheme="majorBidi"/>
        </w:rPr>
        <w:t>1.100</w:t>
      </w:r>
      <w:r w:rsidR="008450B8">
        <w:rPr>
          <w:rFonts w:asciiTheme="majorBidi" w:hAnsiTheme="majorBidi" w:cstheme="majorBidi"/>
        </w:rPr>
        <w:t>.000 kuna, a za 202</w:t>
      </w:r>
      <w:r w:rsidR="008450B8">
        <w:rPr>
          <w:rFonts w:asciiTheme="majorBidi" w:hAnsiTheme="majorBidi" w:cstheme="majorBidi"/>
        </w:rPr>
        <w:t>4</w:t>
      </w:r>
      <w:r w:rsidR="008450B8">
        <w:rPr>
          <w:rFonts w:asciiTheme="majorBidi" w:hAnsiTheme="majorBidi" w:cstheme="majorBidi"/>
        </w:rPr>
        <w:t xml:space="preserve">. godinu </w:t>
      </w:r>
      <w:r w:rsidR="008450B8">
        <w:rPr>
          <w:rFonts w:asciiTheme="majorBidi" w:hAnsiTheme="majorBidi" w:cstheme="majorBidi"/>
        </w:rPr>
        <w:t>2.500</w:t>
      </w:r>
      <w:r w:rsidR="008450B8">
        <w:rPr>
          <w:rFonts w:asciiTheme="majorBidi" w:hAnsiTheme="majorBidi" w:cstheme="majorBidi"/>
        </w:rPr>
        <w:t>.000 kuna</w:t>
      </w:r>
      <w:r w:rsidR="008450B8">
        <w:rPr>
          <w:rFonts w:asciiTheme="majorBidi" w:hAnsiTheme="majorBidi" w:cstheme="majorBidi"/>
        </w:rPr>
        <w:t>.</w:t>
      </w:r>
    </w:p>
    <w:p w14:paraId="3C49E4EC" w14:textId="77777777" w:rsidR="000F2268" w:rsidRPr="00BE69A1" w:rsidRDefault="000F2268" w:rsidP="000F09BC">
      <w:r w:rsidRPr="00B73B51">
        <w:t xml:space="preserve">Održavanje </w:t>
      </w:r>
      <w:r w:rsidRPr="00BE69A1">
        <w:t xml:space="preserve">- Ova aktivnost provodi se svake godine i uključuje kontinuirano održavanje osnovnih uvjeta rada Lučke uprave Osijek koja je nadležna za poslove upravljanja lukom i pristaništima na rijeci Dravi. Poslovi upravljanja lukom i pristaništem odnose se na upravljanje lučkim područjem u smislu nadzora nad radom korisnika luke koji obavljaju lučke djelatnosti i održavanja lučkih građevina.   </w:t>
      </w:r>
    </w:p>
    <w:p w14:paraId="79E00068" w14:textId="58F803C2" w:rsidR="000F2268" w:rsidRDefault="00B73B51" w:rsidP="000F09BC">
      <w:r>
        <w:t>U</w:t>
      </w:r>
      <w:r w:rsidR="000F2268" w:rsidRPr="00BE69A1">
        <w:t xml:space="preserve"> narednom proračunskom razdoblju planira se provedba aktivnosti radi omogućavanja redovnog obavljanja javne službe lučke uprave Osijek sa svrhom nesmetanog obavljanja lučkih djelatnosti na lučkom području</w:t>
      </w:r>
      <w:r w:rsidR="00264B95">
        <w:t>.</w:t>
      </w:r>
    </w:p>
    <w:p w14:paraId="41FA88A8" w14:textId="29F41E61" w:rsidR="000F2268" w:rsidRPr="00C265A1" w:rsidRDefault="00C265A1" w:rsidP="000F09BC">
      <w:r>
        <w:t>U 202</w:t>
      </w:r>
      <w:r w:rsidR="00C85D6F">
        <w:t>2</w:t>
      </w:r>
      <w:r>
        <w:t>. godini planirana su sredstva za</w:t>
      </w:r>
      <w:r w:rsidR="00264B95" w:rsidRPr="00C265A1">
        <w:t xml:space="preserve"> </w:t>
      </w:r>
      <w:r w:rsidR="000F2268" w:rsidRPr="00C265A1">
        <w:t>popravak obaloutvrde u luci Osijek, održavanje željezničkog kolosijeka, održavanje lučkog područja</w:t>
      </w:r>
      <w:r w:rsidR="00C85D6F">
        <w:t xml:space="preserve">, </w:t>
      </w:r>
      <w:r w:rsidR="000F2268" w:rsidRPr="00C265A1">
        <w:t>održavanje putničkog pristaništa</w:t>
      </w:r>
      <w:r w:rsidR="00C85D6F">
        <w:t xml:space="preserve"> i  održavanje sportskih pristaništa</w:t>
      </w:r>
      <w:r w:rsidR="000F2268" w:rsidRPr="00C265A1">
        <w:t xml:space="preserve"> </w:t>
      </w:r>
      <w:r w:rsidR="00264B95" w:rsidRPr="00C265A1">
        <w:t>u iznosu od</w:t>
      </w:r>
      <w:r w:rsidR="0030149D" w:rsidRPr="00C265A1">
        <w:t xml:space="preserve"> </w:t>
      </w:r>
      <w:r w:rsidR="00C85D6F">
        <w:t>3</w:t>
      </w:r>
      <w:r w:rsidR="000F2268" w:rsidRPr="00C265A1">
        <w:t>.100.000</w:t>
      </w:r>
      <w:r w:rsidR="0030149D" w:rsidRPr="00C265A1">
        <w:t xml:space="preserve"> kuna</w:t>
      </w:r>
      <w:r>
        <w:t xml:space="preserve"> u 2022. godini</w:t>
      </w:r>
      <w:r w:rsidR="00C85D6F">
        <w:t>,</w:t>
      </w:r>
      <w:r>
        <w:t xml:space="preserve"> 3.100.000 kuna u 2023. godini</w:t>
      </w:r>
      <w:r w:rsidR="00C85D6F">
        <w:t xml:space="preserve"> te 5</w:t>
      </w:r>
      <w:r>
        <w:t>.</w:t>
      </w:r>
      <w:r w:rsidR="00C85D6F">
        <w:t>0</w:t>
      </w:r>
      <w:r>
        <w:t>00.000 kun</w:t>
      </w:r>
      <w:r w:rsidR="00C85D6F">
        <w:t>a u 2024. godini.</w:t>
      </w:r>
    </w:p>
    <w:p w14:paraId="372D09FD" w14:textId="73A9179D" w:rsidR="00042925" w:rsidRPr="000F2268" w:rsidRDefault="0030149D" w:rsidP="000F09BC">
      <w:r w:rsidRPr="00B73B51">
        <w:t>Otkup zemljišta:</w:t>
      </w:r>
      <w:r>
        <w:t xml:space="preserve"> </w:t>
      </w:r>
      <w:r w:rsidR="000F2268" w:rsidRPr="00BE69A1">
        <w:t>Lučka uprava Osijek u razdoblju 202</w:t>
      </w:r>
      <w:r w:rsidR="00C85D6F">
        <w:t>2</w:t>
      </w:r>
      <w:r w:rsidR="000F2268" w:rsidRPr="00BE69A1">
        <w:t>.-202</w:t>
      </w:r>
      <w:r w:rsidR="00C85D6F">
        <w:t>4</w:t>
      </w:r>
      <w:r w:rsidR="000F2268" w:rsidRPr="00BE69A1">
        <w:t xml:space="preserve">. planira </w:t>
      </w:r>
      <w:r w:rsidR="00C85D6F">
        <w:t xml:space="preserve">pripremne aktivnosti za </w:t>
      </w:r>
      <w:r w:rsidR="000F2268" w:rsidRPr="00BE69A1">
        <w:t xml:space="preserve">otkup zemljišta na lučkom području u svrhu realizacije izgradnje lučke infrastrukture uz provođenje projekta sufinanciranih iz europskih strukturnih i investicijskih fondova. U </w:t>
      </w:r>
      <w:r w:rsidR="00C85D6F" w:rsidRPr="00BE69A1">
        <w:t>razdoblju 202</w:t>
      </w:r>
      <w:r w:rsidR="00C85D6F">
        <w:t>2</w:t>
      </w:r>
      <w:r w:rsidR="00C85D6F" w:rsidRPr="00BE69A1">
        <w:t>.-202</w:t>
      </w:r>
      <w:r w:rsidR="00C85D6F">
        <w:t>4</w:t>
      </w:r>
      <w:r w:rsidR="00C85D6F">
        <w:t xml:space="preserve"> </w:t>
      </w:r>
      <w:r w:rsidR="000F2268" w:rsidRPr="00BE69A1">
        <w:t xml:space="preserve">planiran je </w:t>
      </w:r>
      <w:r w:rsidR="00C85D6F">
        <w:t>iznos od</w:t>
      </w:r>
      <w:r w:rsidR="000F2268" w:rsidRPr="00BE69A1">
        <w:t xml:space="preserve"> </w:t>
      </w:r>
      <w:r w:rsidR="00C85D6F">
        <w:t>100</w:t>
      </w:r>
      <w:r w:rsidR="000F2268" w:rsidRPr="00BE69A1">
        <w:t>.000 k</w:t>
      </w:r>
      <w:r>
        <w:t>una</w:t>
      </w:r>
      <w:r w:rsidR="000F2268" w:rsidRPr="00BE69A1">
        <w:t xml:space="preserve"> po godini.</w:t>
      </w:r>
    </w:p>
    <w:p w14:paraId="55E4FA36" w14:textId="77777777" w:rsidR="00042925" w:rsidRDefault="00A253B4">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042925" w14:paraId="1FDA65F1" w14:textId="77777777">
        <w:trPr>
          <w:jc w:val="center"/>
        </w:trPr>
        <w:tc>
          <w:tcPr>
            <w:tcW w:w="2245" w:type="dxa"/>
            <w:shd w:val="clear" w:color="auto" w:fill="B5C0D8"/>
          </w:tcPr>
          <w:p w14:paraId="4C5FD883" w14:textId="77777777" w:rsidR="00042925" w:rsidRDefault="00A253B4">
            <w:pPr>
              <w:jc w:val="center"/>
            </w:pPr>
            <w:r>
              <w:t>Pokazatelj rezultata</w:t>
            </w:r>
          </w:p>
        </w:tc>
        <w:tc>
          <w:tcPr>
            <w:tcW w:w="2245" w:type="dxa"/>
            <w:shd w:val="clear" w:color="auto" w:fill="B5C0D8"/>
          </w:tcPr>
          <w:p w14:paraId="1401ECD7" w14:textId="77777777" w:rsidR="00042925" w:rsidRDefault="00A253B4">
            <w:pPr>
              <w:pStyle w:val="CellHeader"/>
              <w:jc w:val="center"/>
            </w:pPr>
            <w:r>
              <w:rPr>
                <w:rFonts w:cs="Times New Roman"/>
              </w:rPr>
              <w:t>Definicija</w:t>
            </w:r>
          </w:p>
        </w:tc>
        <w:tc>
          <w:tcPr>
            <w:tcW w:w="918" w:type="dxa"/>
            <w:shd w:val="clear" w:color="auto" w:fill="B5C0D8"/>
          </w:tcPr>
          <w:p w14:paraId="28E7A004" w14:textId="77777777" w:rsidR="00042925" w:rsidRDefault="00A253B4">
            <w:pPr>
              <w:pStyle w:val="CellHeader"/>
              <w:jc w:val="center"/>
            </w:pPr>
            <w:r>
              <w:rPr>
                <w:rFonts w:cs="Times New Roman"/>
              </w:rPr>
              <w:t>Jedinica</w:t>
            </w:r>
          </w:p>
        </w:tc>
        <w:tc>
          <w:tcPr>
            <w:tcW w:w="918" w:type="dxa"/>
            <w:shd w:val="clear" w:color="auto" w:fill="B5C0D8"/>
          </w:tcPr>
          <w:p w14:paraId="58F27DDD" w14:textId="77777777" w:rsidR="00042925" w:rsidRDefault="00A253B4">
            <w:pPr>
              <w:pStyle w:val="CellHeader"/>
              <w:jc w:val="center"/>
            </w:pPr>
            <w:r>
              <w:rPr>
                <w:rFonts w:cs="Times New Roman"/>
              </w:rPr>
              <w:t>Polazna vrijednost</w:t>
            </w:r>
          </w:p>
        </w:tc>
        <w:tc>
          <w:tcPr>
            <w:tcW w:w="918" w:type="dxa"/>
            <w:shd w:val="clear" w:color="auto" w:fill="B5C0D8"/>
          </w:tcPr>
          <w:p w14:paraId="69D35AE7" w14:textId="77777777" w:rsidR="00042925" w:rsidRDefault="00A253B4">
            <w:pPr>
              <w:pStyle w:val="CellHeader"/>
              <w:jc w:val="center"/>
            </w:pPr>
            <w:r>
              <w:rPr>
                <w:rFonts w:cs="Times New Roman"/>
              </w:rPr>
              <w:t>Izvor podataka</w:t>
            </w:r>
          </w:p>
        </w:tc>
        <w:tc>
          <w:tcPr>
            <w:tcW w:w="918" w:type="dxa"/>
            <w:shd w:val="clear" w:color="auto" w:fill="B5C0D8"/>
          </w:tcPr>
          <w:p w14:paraId="6C534507" w14:textId="2FFB28BD" w:rsidR="00042925" w:rsidRDefault="00A253B4" w:rsidP="00644C9C">
            <w:pPr>
              <w:pStyle w:val="CellHeader"/>
              <w:jc w:val="center"/>
            </w:pPr>
            <w:r>
              <w:rPr>
                <w:rFonts w:cs="Times New Roman"/>
              </w:rPr>
              <w:t>Ciljana vrijednost (202</w:t>
            </w:r>
            <w:r w:rsidR="00C85D6F">
              <w:rPr>
                <w:rFonts w:cs="Times New Roman"/>
              </w:rPr>
              <w:t>2</w:t>
            </w:r>
            <w:r>
              <w:rPr>
                <w:rFonts w:cs="Times New Roman"/>
              </w:rPr>
              <w:t>.)</w:t>
            </w:r>
          </w:p>
        </w:tc>
        <w:tc>
          <w:tcPr>
            <w:tcW w:w="918" w:type="dxa"/>
            <w:shd w:val="clear" w:color="auto" w:fill="B5C0D8"/>
          </w:tcPr>
          <w:p w14:paraId="518C1A13" w14:textId="052991C1" w:rsidR="00042925" w:rsidRDefault="00A253B4" w:rsidP="00644C9C">
            <w:pPr>
              <w:pStyle w:val="CellHeader"/>
              <w:jc w:val="center"/>
            </w:pPr>
            <w:r>
              <w:rPr>
                <w:rFonts w:cs="Times New Roman"/>
              </w:rPr>
              <w:t>Ciljana vrijednost (202</w:t>
            </w:r>
            <w:r w:rsidR="00C85D6F">
              <w:rPr>
                <w:rFonts w:cs="Times New Roman"/>
              </w:rPr>
              <w:t>3</w:t>
            </w:r>
            <w:r>
              <w:rPr>
                <w:rFonts w:cs="Times New Roman"/>
              </w:rPr>
              <w:t>.)</w:t>
            </w:r>
          </w:p>
        </w:tc>
        <w:tc>
          <w:tcPr>
            <w:tcW w:w="918" w:type="dxa"/>
            <w:shd w:val="clear" w:color="auto" w:fill="B5C0D8"/>
          </w:tcPr>
          <w:p w14:paraId="06D1208D" w14:textId="1515DCD0" w:rsidR="00042925" w:rsidRDefault="00A253B4" w:rsidP="00644C9C">
            <w:pPr>
              <w:pStyle w:val="CellHeader"/>
              <w:jc w:val="center"/>
            </w:pPr>
            <w:r>
              <w:rPr>
                <w:rFonts w:cs="Times New Roman"/>
              </w:rPr>
              <w:t>Ciljana vrijednost (202</w:t>
            </w:r>
            <w:r w:rsidR="00C85D6F">
              <w:rPr>
                <w:rFonts w:cs="Times New Roman"/>
              </w:rPr>
              <w:t>4</w:t>
            </w:r>
            <w:r>
              <w:rPr>
                <w:rFonts w:cs="Times New Roman"/>
              </w:rPr>
              <w:t>.)</w:t>
            </w:r>
          </w:p>
        </w:tc>
      </w:tr>
      <w:tr w:rsidR="00042925" w14:paraId="3DE03E6C" w14:textId="77777777">
        <w:trPr>
          <w:jc w:val="center"/>
        </w:trPr>
        <w:tc>
          <w:tcPr>
            <w:tcW w:w="2245" w:type="dxa"/>
            <w:vAlign w:val="top"/>
          </w:tcPr>
          <w:p w14:paraId="1885822E" w14:textId="0C05DB87" w:rsidR="00B73B51" w:rsidRPr="00B73B51" w:rsidRDefault="00B73B51">
            <w:pPr>
              <w:pStyle w:val="CellColumn"/>
              <w:jc w:val="left"/>
              <w:rPr>
                <w:color w:val="000000" w:themeColor="text1"/>
              </w:rPr>
            </w:pPr>
            <w:r>
              <w:rPr>
                <w:color w:val="000000" w:themeColor="text1"/>
              </w:rPr>
              <w:t>Povećanje broja vezova</w:t>
            </w:r>
          </w:p>
        </w:tc>
        <w:tc>
          <w:tcPr>
            <w:tcW w:w="2245" w:type="dxa"/>
            <w:vAlign w:val="top"/>
          </w:tcPr>
          <w:p w14:paraId="54DFD7F5" w14:textId="10694D3F" w:rsidR="00B73B51" w:rsidRPr="0030149D" w:rsidRDefault="00B73B51">
            <w:pPr>
              <w:pStyle w:val="CellColumn"/>
              <w:jc w:val="left"/>
            </w:pPr>
            <w:r>
              <w:t>Izgradnjom vezova sa pripadajućom infrastrukturom unaprijedit će se operativni dio luke te povećati lučki kapaciteti</w:t>
            </w:r>
          </w:p>
        </w:tc>
        <w:tc>
          <w:tcPr>
            <w:tcW w:w="918" w:type="dxa"/>
          </w:tcPr>
          <w:p w14:paraId="2A6CA327" w14:textId="288BBF24" w:rsidR="00042925" w:rsidRPr="000F2268" w:rsidRDefault="007F21F8">
            <w:pPr>
              <w:jc w:val="center"/>
              <w:rPr>
                <w:color w:val="FF0000"/>
              </w:rPr>
            </w:pPr>
            <w:r>
              <w:t>broj</w:t>
            </w:r>
          </w:p>
        </w:tc>
        <w:tc>
          <w:tcPr>
            <w:tcW w:w="918" w:type="dxa"/>
          </w:tcPr>
          <w:p w14:paraId="24BBDE25" w14:textId="31FF0524" w:rsidR="00042925" w:rsidRPr="00991CCF" w:rsidRDefault="00C07F20">
            <w:pPr>
              <w:jc w:val="center"/>
            </w:pPr>
            <w:r>
              <w:t>3</w:t>
            </w:r>
          </w:p>
        </w:tc>
        <w:tc>
          <w:tcPr>
            <w:tcW w:w="918" w:type="dxa"/>
          </w:tcPr>
          <w:p w14:paraId="5645F626" w14:textId="45EC31A3" w:rsidR="00042925" w:rsidRPr="00991CCF" w:rsidRDefault="0030149D" w:rsidP="00991CCF">
            <w:pPr>
              <w:pStyle w:val="CellColumn"/>
              <w:jc w:val="center"/>
            </w:pPr>
            <w:r w:rsidRPr="00991CCF">
              <w:t>Lučka uprava Osijek</w:t>
            </w:r>
          </w:p>
        </w:tc>
        <w:tc>
          <w:tcPr>
            <w:tcW w:w="918" w:type="dxa"/>
          </w:tcPr>
          <w:p w14:paraId="5500FF4C" w14:textId="3E52A5FC" w:rsidR="00042925" w:rsidRPr="00991CCF" w:rsidRDefault="00C85D6F">
            <w:pPr>
              <w:jc w:val="center"/>
            </w:pPr>
            <w:r>
              <w:t>6</w:t>
            </w:r>
          </w:p>
        </w:tc>
        <w:tc>
          <w:tcPr>
            <w:tcW w:w="918" w:type="dxa"/>
          </w:tcPr>
          <w:p w14:paraId="224EEB3D" w14:textId="0B6A95B2" w:rsidR="00042925" w:rsidRPr="00991CCF" w:rsidRDefault="00C85D6F">
            <w:pPr>
              <w:jc w:val="center"/>
            </w:pPr>
            <w:r>
              <w:t>8</w:t>
            </w:r>
          </w:p>
        </w:tc>
        <w:tc>
          <w:tcPr>
            <w:tcW w:w="918" w:type="dxa"/>
          </w:tcPr>
          <w:p w14:paraId="48A35AD3" w14:textId="222215D2" w:rsidR="00042925" w:rsidRPr="00991CCF" w:rsidRDefault="00C85D6F">
            <w:pPr>
              <w:jc w:val="center"/>
            </w:pPr>
            <w:r>
              <w:t>9</w:t>
            </w:r>
          </w:p>
        </w:tc>
      </w:tr>
    </w:tbl>
    <w:p w14:paraId="5EC7930B" w14:textId="77777777" w:rsidR="00042925" w:rsidRDefault="00042925">
      <w:pPr>
        <w:jc w:val="left"/>
      </w:pPr>
    </w:p>
    <w:p w14:paraId="66EBD6A2" w14:textId="77777777" w:rsidR="00C85D6F" w:rsidRPr="00BE69A1" w:rsidRDefault="00C85D6F" w:rsidP="00C85D6F">
      <w:pPr>
        <w:pStyle w:val="Naslov4"/>
      </w:pPr>
      <w:r w:rsidRPr="00BE69A1">
        <w:t>K810070 INTERREG VA – MAĐARKA-HRVATSKA – PROJEKT VICINaD – VIRTUALNO POVEZIVANJE INDUSTRIJSKIH SREDIŠTA NA RIJECI DRAVI IZMEĐU MAĐARSKE I HRVATSKE</w:t>
      </w:r>
    </w:p>
    <w:p w14:paraId="009602F6" w14:textId="77777777" w:rsidR="00C85D6F" w:rsidRDefault="00C85D6F" w:rsidP="00C85D6F">
      <w:pPr>
        <w:pStyle w:val="Naslov8"/>
        <w:jc w:val="left"/>
      </w:pPr>
      <w:r>
        <w:t>Zakonske i druge pravne osnove</w:t>
      </w:r>
    </w:p>
    <w:p w14:paraId="15FC3F62" w14:textId="77777777" w:rsidR="00C85D6F" w:rsidRPr="007F21F8" w:rsidRDefault="00C85D6F" w:rsidP="00C85D6F">
      <w:r>
        <w:t xml:space="preserve">- Ugovor o sufinanciranju za provedbu projekta HUHR/1901/2.1.2./0120 VICINaD - Virtualno povezivanje industrijskih središta na rijeci Dravi između Mađarske i Hrvatske unutar programa </w:t>
      </w:r>
      <w:r w:rsidRPr="00BE69A1">
        <w:t>Interreg V-A program suradnje Mađarska-Hrvatska 2014.-2020.</w:t>
      </w:r>
      <w:r>
        <w:t>,</w:t>
      </w:r>
    </w:p>
    <w:p w14:paraId="091845EF" w14:textId="77777777" w:rsidR="00C85D6F" w:rsidRPr="00BE69A1" w:rsidRDefault="00C85D6F" w:rsidP="00C85D6F">
      <w:r w:rsidRPr="00BE69A1">
        <w:t>- Uredba (EU) br. 1303/2013 Europskog parlamenta i Vijeća od 17. prosinca 2013</w:t>
      </w:r>
      <w:r>
        <w:t>.,</w:t>
      </w:r>
    </w:p>
    <w:p w14:paraId="033F8AB4" w14:textId="77777777" w:rsidR="00C85D6F" w:rsidRPr="00BE69A1" w:rsidRDefault="00C85D6F" w:rsidP="00C85D6F">
      <w:r w:rsidRPr="00BE69A1">
        <w:t>- Uredba (EU) br. 1299/2013 Europskog parlamenta i Vijeća od 17. prosinca 2013. o posebnim odredbama za potporu Europskog fonda za regionalni razvoj cilju europske teritorijalne suradnje</w:t>
      </w:r>
      <w:r>
        <w:t>,</w:t>
      </w:r>
    </w:p>
    <w:p w14:paraId="37B8BEF2" w14:textId="77777777" w:rsidR="00C85D6F" w:rsidRPr="00BE69A1" w:rsidRDefault="00C85D6F" w:rsidP="00C85D6F">
      <w:r w:rsidRPr="00BE69A1">
        <w:t xml:space="preserve">- Uredba (EU, Euratom) 2018/1046 Europskog parlamenta i Vijeća od 18. srpnja 2018. o financijskim pravilima koja se primjenjuju na opći proračun Unije, izmjenama i dopunama Uredbe (EU) br. 1296/2013, (EU) br. / 2013, (EU) br. </w:t>
      </w:r>
      <w:r w:rsidRPr="00BE69A1">
        <w:lastRenderedPageBreak/>
        <w:t>1303/2013, (EU) br. 1304/2013, (EU) br. 1309/2013, (EU) br. 1316/2013, (EU) br. 223/2014, (EU) br. 283/2014 i Odluke br. 541/2014 / EU i ukidanju Uredbe (EU, Euratom) br. 966/2012</w:t>
      </w:r>
      <w:r>
        <w:t>,</w:t>
      </w:r>
    </w:p>
    <w:p w14:paraId="458217CE" w14:textId="77777777" w:rsidR="00C85D6F" w:rsidRPr="00BE69A1" w:rsidRDefault="00C85D6F" w:rsidP="00C85D6F">
      <w:r w:rsidRPr="00BE69A1">
        <w:t>- Interreg V-A program suradnje Mađarska-Hrvatska 2014.-2020., koji je Europska komisija odobrila 7. rujna 2015. Odlukom Ref. Br. C (2015) 6228 – program</w:t>
      </w:r>
      <w:r>
        <w:t>.</w:t>
      </w:r>
    </w:p>
    <w:tbl>
      <w:tblPr>
        <w:tblStyle w:val="StilTablice"/>
        <w:tblW w:w="10206" w:type="dxa"/>
        <w:jc w:val="center"/>
        <w:tblLook w:val="04A0" w:firstRow="1" w:lastRow="0" w:firstColumn="1" w:lastColumn="0" w:noHBand="0" w:noVBand="1"/>
      </w:tblPr>
      <w:tblGrid>
        <w:gridCol w:w="1502"/>
        <w:gridCol w:w="1566"/>
        <w:gridCol w:w="1542"/>
        <w:gridCol w:w="1542"/>
        <w:gridCol w:w="1542"/>
        <w:gridCol w:w="1542"/>
        <w:gridCol w:w="970"/>
      </w:tblGrid>
      <w:tr w:rsidR="00C85D6F" w14:paraId="309034B9" w14:textId="77777777" w:rsidTr="00EB267F">
        <w:trPr>
          <w:jc w:val="center"/>
        </w:trPr>
        <w:tc>
          <w:tcPr>
            <w:tcW w:w="1502" w:type="dxa"/>
            <w:shd w:val="clear" w:color="auto" w:fill="B5C0D8"/>
          </w:tcPr>
          <w:p w14:paraId="2AD81061" w14:textId="77777777" w:rsidR="00C85D6F" w:rsidRDefault="00C85D6F" w:rsidP="00EB267F">
            <w:pPr>
              <w:pStyle w:val="CellHeader"/>
              <w:jc w:val="center"/>
            </w:pPr>
            <w:r>
              <w:rPr>
                <w:rFonts w:cs="Times New Roman"/>
              </w:rPr>
              <w:t>Naziv aktivnosti</w:t>
            </w:r>
          </w:p>
        </w:tc>
        <w:tc>
          <w:tcPr>
            <w:tcW w:w="1566" w:type="dxa"/>
            <w:shd w:val="clear" w:color="auto" w:fill="B5C0D8"/>
          </w:tcPr>
          <w:p w14:paraId="3DF92B36" w14:textId="558AEC15" w:rsidR="00C85D6F" w:rsidRDefault="00C85D6F" w:rsidP="00EB267F">
            <w:pPr>
              <w:pStyle w:val="CellHeader"/>
              <w:jc w:val="center"/>
            </w:pPr>
            <w:r>
              <w:rPr>
                <w:rFonts w:cs="Times New Roman"/>
              </w:rPr>
              <w:t>Izvršenje 20</w:t>
            </w:r>
            <w:r>
              <w:rPr>
                <w:rFonts w:cs="Times New Roman"/>
              </w:rPr>
              <w:t>20</w:t>
            </w:r>
            <w:r>
              <w:rPr>
                <w:rFonts w:cs="Times New Roman"/>
              </w:rPr>
              <w:t>.</w:t>
            </w:r>
          </w:p>
        </w:tc>
        <w:tc>
          <w:tcPr>
            <w:tcW w:w="1542" w:type="dxa"/>
            <w:shd w:val="clear" w:color="auto" w:fill="B5C0D8"/>
          </w:tcPr>
          <w:p w14:paraId="1AFB8585" w14:textId="1D544510" w:rsidR="00C85D6F" w:rsidRDefault="00C85D6F" w:rsidP="00EB267F">
            <w:pPr>
              <w:pStyle w:val="CellHeader"/>
              <w:jc w:val="center"/>
            </w:pPr>
            <w:r>
              <w:rPr>
                <w:rFonts w:cs="Times New Roman"/>
              </w:rPr>
              <w:t>Plan 202</w:t>
            </w:r>
            <w:r>
              <w:rPr>
                <w:rFonts w:cs="Times New Roman"/>
              </w:rPr>
              <w:t>1</w:t>
            </w:r>
            <w:r>
              <w:rPr>
                <w:rFonts w:cs="Times New Roman"/>
              </w:rPr>
              <w:t>.</w:t>
            </w:r>
          </w:p>
        </w:tc>
        <w:tc>
          <w:tcPr>
            <w:tcW w:w="1542" w:type="dxa"/>
            <w:shd w:val="clear" w:color="auto" w:fill="B5C0D8"/>
          </w:tcPr>
          <w:p w14:paraId="3E3DFD0F" w14:textId="68145727" w:rsidR="00C85D6F" w:rsidRDefault="00C85D6F" w:rsidP="00EB267F">
            <w:pPr>
              <w:pStyle w:val="CellHeader"/>
              <w:jc w:val="center"/>
            </w:pPr>
            <w:r>
              <w:rPr>
                <w:rFonts w:cs="Times New Roman"/>
              </w:rPr>
              <w:t>Plan 202</w:t>
            </w:r>
            <w:r>
              <w:rPr>
                <w:rFonts w:cs="Times New Roman"/>
              </w:rPr>
              <w:t>2</w:t>
            </w:r>
            <w:r>
              <w:rPr>
                <w:rFonts w:cs="Times New Roman"/>
              </w:rPr>
              <w:t>.</w:t>
            </w:r>
          </w:p>
        </w:tc>
        <w:tc>
          <w:tcPr>
            <w:tcW w:w="1542" w:type="dxa"/>
            <w:shd w:val="clear" w:color="auto" w:fill="B5C0D8"/>
          </w:tcPr>
          <w:p w14:paraId="6B21F5B3" w14:textId="617EDD75" w:rsidR="00C85D6F" w:rsidRDefault="00C85D6F" w:rsidP="00EB267F">
            <w:pPr>
              <w:pStyle w:val="CellHeader"/>
              <w:jc w:val="center"/>
            </w:pPr>
            <w:r>
              <w:rPr>
                <w:rFonts w:cs="Times New Roman"/>
              </w:rPr>
              <w:t>Plan 202</w:t>
            </w:r>
            <w:r>
              <w:rPr>
                <w:rFonts w:cs="Times New Roman"/>
              </w:rPr>
              <w:t>3</w:t>
            </w:r>
            <w:r>
              <w:rPr>
                <w:rFonts w:cs="Times New Roman"/>
              </w:rPr>
              <w:t>.</w:t>
            </w:r>
          </w:p>
        </w:tc>
        <w:tc>
          <w:tcPr>
            <w:tcW w:w="1542" w:type="dxa"/>
            <w:shd w:val="clear" w:color="auto" w:fill="B5C0D8"/>
          </w:tcPr>
          <w:p w14:paraId="10DBB849" w14:textId="15706739" w:rsidR="00C85D6F" w:rsidRDefault="00C85D6F" w:rsidP="00EB267F">
            <w:pPr>
              <w:pStyle w:val="CellHeader"/>
              <w:jc w:val="center"/>
            </w:pPr>
            <w:r>
              <w:rPr>
                <w:rFonts w:cs="Times New Roman"/>
              </w:rPr>
              <w:t>Plan 202</w:t>
            </w:r>
            <w:r>
              <w:rPr>
                <w:rFonts w:cs="Times New Roman"/>
              </w:rPr>
              <w:t>4</w:t>
            </w:r>
            <w:r>
              <w:rPr>
                <w:rFonts w:cs="Times New Roman"/>
              </w:rPr>
              <w:t>.</w:t>
            </w:r>
          </w:p>
        </w:tc>
        <w:tc>
          <w:tcPr>
            <w:tcW w:w="970" w:type="dxa"/>
            <w:shd w:val="clear" w:color="auto" w:fill="B5C0D8"/>
          </w:tcPr>
          <w:p w14:paraId="58397D7E" w14:textId="73D53FEE" w:rsidR="00C85D6F" w:rsidRDefault="00C85D6F" w:rsidP="00EB267F">
            <w:pPr>
              <w:pStyle w:val="CellHeader"/>
              <w:jc w:val="center"/>
            </w:pPr>
            <w:r w:rsidRPr="004600C7">
              <w:rPr>
                <w:rFonts w:cs="Times New Roman"/>
              </w:rPr>
              <w:t>Indeks 202</w:t>
            </w:r>
            <w:r>
              <w:rPr>
                <w:rFonts w:cs="Times New Roman"/>
              </w:rPr>
              <w:t>2</w:t>
            </w:r>
            <w:r w:rsidRPr="004600C7">
              <w:rPr>
                <w:rFonts w:cs="Times New Roman"/>
              </w:rPr>
              <w:t>/202</w:t>
            </w:r>
            <w:r>
              <w:rPr>
                <w:rFonts w:cs="Times New Roman"/>
              </w:rPr>
              <w:t>1</w:t>
            </w:r>
          </w:p>
        </w:tc>
      </w:tr>
      <w:tr w:rsidR="00C85D6F" w14:paraId="3976AB96" w14:textId="77777777" w:rsidTr="00EB267F">
        <w:trPr>
          <w:jc w:val="center"/>
        </w:trPr>
        <w:tc>
          <w:tcPr>
            <w:tcW w:w="1502" w:type="dxa"/>
            <w:vAlign w:val="top"/>
          </w:tcPr>
          <w:p w14:paraId="274370E7" w14:textId="77777777" w:rsidR="00C85D6F" w:rsidRDefault="00C85D6F" w:rsidP="00EB267F">
            <w:pPr>
              <w:pStyle w:val="CellColumn"/>
              <w:jc w:val="left"/>
            </w:pPr>
            <w:r w:rsidRPr="00BE69A1">
              <w:rPr>
                <w:rFonts w:cs="Times New Roman"/>
              </w:rPr>
              <w:t>K810070</w:t>
            </w:r>
          </w:p>
        </w:tc>
        <w:tc>
          <w:tcPr>
            <w:tcW w:w="1566" w:type="dxa"/>
          </w:tcPr>
          <w:p w14:paraId="614F23A2" w14:textId="77777777" w:rsidR="00C85D6F" w:rsidRDefault="00C85D6F" w:rsidP="00EB267F">
            <w:pPr>
              <w:jc w:val="right"/>
            </w:pPr>
          </w:p>
        </w:tc>
        <w:tc>
          <w:tcPr>
            <w:tcW w:w="1542" w:type="dxa"/>
          </w:tcPr>
          <w:p w14:paraId="3416F643" w14:textId="77777777" w:rsidR="00C85D6F" w:rsidRDefault="00C85D6F" w:rsidP="00EB267F">
            <w:pPr>
              <w:jc w:val="right"/>
            </w:pPr>
          </w:p>
        </w:tc>
        <w:tc>
          <w:tcPr>
            <w:tcW w:w="1542" w:type="dxa"/>
          </w:tcPr>
          <w:p w14:paraId="6FF23E34" w14:textId="77777777" w:rsidR="00C85D6F" w:rsidRDefault="00C85D6F" w:rsidP="00EB267F">
            <w:pPr>
              <w:jc w:val="right"/>
            </w:pPr>
          </w:p>
        </w:tc>
        <w:tc>
          <w:tcPr>
            <w:tcW w:w="1542" w:type="dxa"/>
          </w:tcPr>
          <w:p w14:paraId="3B49573D" w14:textId="77777777" w:rsidR="00C85D6F" w:rsidRDefault="00C85D6F" w:rsidP="00EB267F">
            <w:pPr>
              <w:jc w:val="right"/>
            </w:pPr>
          </w:p>
        </w:tc>
        <w:tc>
          <w:tcPr>
            <w:tcW w:w="1542" w:type="dxa"/>
          </w:tcPr>
          <w:p w14:paraId="07A48CDD" w14:textId="77777777" w:rsidR="00C85D6F" w:rsidRDefault="00C85D6F" w:rsidP="00EB267F">
            <w:pPr>
              <w:jc w:val="right"/>
            </w:pPr>
          </w:p>
        </w:tc>
        <w:tc>
          <w:tcPr>
            <w:tcW w:w="970" w:type="dxa"/>
          </w:tcPr>
          <w:p w14:paraId="4EBCBB9F" w14:textId="77777777" w:rsidR="00C85D6F" w:rsidRDefault="00C85D6F" w:rsidP="00EB267F">
            <w:pPr>
              <w:jc w:val="right"/>
            </w:pPr>
          </w:p>
        </w:tc>
      </w:tr>
    </w:tbl>
    <w:p w14:paraId="18A177C1" w14:textId="77777777" w:rsidR="00C85D6F" w:rsidRDefault="00C85D6F" w:rsidP="00C85D6F">
      <w:pPr>
        <w:jc w:val="left"/>
      </w:pPr>
    </w:p>
    <w:p w14:paraId="057BEDED" w14:textId="77777777" w:rsidR="00C85D6F" w:rsidRPr="00BE69A1" w:rsidRDefault="00C85D6F" w:rsidP="00C85D6F">
      <w:pPr>
        <w:pStyle w:val="Bezproreda"/>
        <w:jc w:val="both"/>
        <w:rPr>
          <w:rFonts w:ascii="Times New Roman" w:hAnsi="Times New Roman" w:cs="Times New Roman"/>
        </w:rPr>
      </w:pPr>
      <w:r w:rsidRPr="00BE69A1">
        <w:rPr>
          <w:rFonts w:ascii="Times New Roman" w:hAnsi="Times New Roman" w:cs="Times New Roman"/>
        </w:rPr>
        <w:t xml:space="preserve">Program suradnje </w:t>
      </w:r>
      <w:proofErr w:type="spellStart"/>
      <w:r w:rsidRPr="00BE69A1">
        <w:rPr>
          <w:rFonts w:ascii="Times New Roman" w:hAnsi="Times New Roman" w:cs="Times New Roman"/>
        </w:rPr>
        <w:t>Interreg</w:t>
      </w:r>
      <w:proofErr w:type="spellEnd"/>
      <w:r w:rsidRPr="00BE69A1">
        <w:rPr>
          <w:rFonts w:ascii="Times New Roman" w:hAnsi="Times New Roman" w:cs="Times New Roman"/>
        </w:rPr>
        <w:t xml:space="preserve"> VA Mađarska-Hrvatska 2014.-2020. pripada mreži programa ETC.</w:t>
      </w:r>
    </w:p>
    <w:p w14:paraId="7E634328" w14:textId="77777777" w:rsidR="00C85D6F" w:rsidRPr="00BE69A1" w:rsidRDefault="00C85D6F" w:rsidP="00C85D6F">
      <w:pPr>
        <w:pStyle w:val="Bezproreda"/>
        <w:jc w:val="both"/>
        <w:rPr>
          <w:rFonts w:ascii="Times New Roman" w:hAnsi="Times New Roman" w:cs="Times New Roman"/>
        </w:rPr>
      </w:pPr>
      <w:r w:rsidRPr="00BE69A1">
        <w:rPr>
          <w:rFonts w:ascii="Times New Roman" w:hAnsi="Times New Roman" w:cs="Times New Roman"/>
        </w:rPr>
        <w:t xml:space="preserve">Programi ETC-a doprinose ukupnoj ekonomskoj, socijalnoj i teritorijalnoj koheziji Europske unije rješavanjem pitanja koja prelaze granice između zemalja i regija. Ciljevi ETC programa su stvaranje zajedničkog identiteta, integriranog fizičkog prostora, uravnoteženi razvoj te poboljšane politike i upravljanje. </w:t>
      </w:r>
    </w:p>
    <w:p w14:paraId="41146039" w14:textId="77777777" w:rsidR="00C85D6F" w:rsidRPr="00BE69A1" w:rsidRDefault="00C85D6F" w:rsidP="00C85D6F">
      <w:pPr>
        <w:pStyle w:val="Bezproreda"/>
        <w:jc w:val="both"/>
        <w:rPr>
          <w:rFonts w:ascii="Times New Roman" w:hAnsi="Times New Roman" w:cs="Times New Roman"/>
        </w:rPr>
      </w:pPr>
      <w:r w:rsidRPr="00BE69A1">
        <w:rPr>
          <w:rFonts w:ascii="Times New Roman" w:hAnsi="Times New Roman" w:cs="Times New Roman"/>
        </w:rPr>
        <w:t xml:space="preserve">Program suradnje između Mađarske i Hrvatske nasljednik je programa prekogranične suradnje Mađarska - Hrvatska (IPA) 2007-2013. Kao i prethodni program u godini pristupanja Hrvatske Europskoj uniji, sufinanciranje ovog programa pokriva Europski fond za regionalni razvoj (ERDF) za obje zemlje. Na taj se način u potpunosti primjenjuju načela reguliranja programiranja i provedbe instrumenata Europske kohezijske politike. </w:t>
      </w:r>
    </w:p>
    <w:p w14:paraId="45BC4CF0" w14:textId="77777777" w:rsidR="00C85D6F" w:rsidRPr="00BE69A1" w:rsidRDefault="00C85D6F" w:rsidP="00C85D6F">
      <w:pPr>
        <w:pStyle w:val="Bezproreda"/>
        <w:jc w:val="both"/>
        <w:rPr>
          <w:rFonts w:ascii="Times New Roman" w:hAnsi="Times New Roman" w:cs="Times New Roman"/>
        </w:rPr>
      </w:pPr>
      <w:r w:rsidRPr="00BE69A1">
        <w:rPr>
          <w:rFonts w:ascii="Times New Roman" w:hAnsi="Times New Roman" w:cs="Times New Roman"/>
        </w:rPr>
        <w:t>Fokus trenutnog programa pomaknut je prema podršci jačanju i proširenju postojećih suradničkih mreža i doprinosu uspostavljanja zdrave osnove za dinamičnu i trajnu prekograničnu suradnju. Uz to, program povećava koncentraciju na poticanju održive gospodarske suradnje u regiji, zadržavajući kontinuitet aktivnosti.</w:t>
      </w:r>
    </w:p>
    <w:p w14:paraId="63E0720B" w14:textId="77777777" w:rsidR="00C85D6F" w:rsidRPr="00BE69A1" w:rsidRDefault="00C85D6F" w:rsidP="00C85D6F">
      <w:pPr>
        <w:pStyle w:val="Bezproreda"/>
        <w:jc w:val="both"/>
        <w:rPr>
          <w:rFonts w:ascii="Times New Roman" w:hAnsi="Times New Roman" w:cs="Times New Roman"/>
        </w:rPr>
      </w:pPr>
    </w:p>
    <w:p w14:paraId="34840E8D" w14:textId="77777777" w:rsidR="00C85D6F" w:rsidRPr="00BE69A1" w:rsidRDefault="00C85D6F" w:rsidP="00C85D6F">
      <w:pPr>
        <w:rPr>
          <w:szCs w:val="22"/>
        </w:rPr>
      </w:pPr>
      <w:r w:rsidRPr="00BE69A1">
        <w:rPr>
          <w:szCs w:val="22"/>
        </w:rPr>
        <w:t>Projekt Virtualno povezivanje industrijskih središta na rijeci Dravi između Mađarske</w:t>
      </w:r>
      <w:r>
        <w:rPr>
          <w:szCs w:val="22"/>
        </w:rPr>
        <w:t xml:space="preserve"> </w:t>
      </w:r>
      <w:r w:rsidRPr="00BE69A1">
        <w:rPr>
          <w:szCs w:val="22"/>
        </w:rPr>
        <w:t xml:space="preserve">i Hrvatske – VICINaD sufinanciran je od strane Monitoring Committee programa kao najbolje ocijenjeni u prioritetu 2.1.2. Turističke atrakcije. Glavni partneri su Grad Barcs (Mađarska), Grad Belišće i Lučka uprava Osijek. </w:t>
      </w:r>
    </w:p>
    <w:p w14:paraId="492F090B" w14:textId="77777777" w:rsidR="00C85D6F" w:rsidRPr="000F2268" w:rsidRDefault="00C85D6F" w:rsidP="00C85D6F">
      <w:pPr>
        <w:pStyle w:val="Naslov8"/>
        <w:rPr>
          <w:b w:val="0"/>
          <w:bCs/>
          <w:szCs w:val="22"/>
        </w:rPr>
      </w:pPr>
      <w:r>
        <w:rPr>
          <w:b w:val="0"/>
          <w:bCs/>
          <w:szCs w:val="22"/>
        </w:rPr>
        <w:t>Od ukupno planiranih sredstava za 2021. godinu 75% odnosi se na troškove izrade studijsko projektne dokumentacije, a 25% na troškove plaće članova tima za provedbu projekta te troškove uredskog materijala i uredske opreme. U 2022. godini 62% sredstava odnosi se na troškove izrade studijsko projektne dokumentacije, a 38% na troškove plaće članova tima za provedbu projekta i troškove uredskog materijala i uredske opreme.</w:t>
      </w:r>
    </w:p>
    <w:p w14:paraId="2C7AD253" w14:textId="77777777" w:rsidR="00C85D6F" w:rsidRDefault="00C85D6F" w:rsidP="00C85D6F">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85D6F" w14:paraId="00A849CF" w14:textId="77777777" w:rsidTr="00EB267F">
        <w:trPr>
          <w:jc w:val="center"/>
        </w:trPr>
        <w:tc>
          <w:tcPr>
            <w:tcW w:w="2245" w:type="dxa"/>
            <w:shd w:val="clear" w:color="auto" w:fill="B5C0D8"/>
          </w:tcPr>
          <w:p w14:paraId="7EE38022" w14:textId="77777777" w:rsidR="00C85D6F" w:rsidRDefault="00C85D6F" w:rsidP="00EB267F">
            <w:pPr>
              <w:jc w:val="center"/>
            </w:pPr>
            <w:r>
              <w:t>Pokazatelj rezultata</w:t>
            </w:r>
          </w:p>
        </w:tc>
        <w:tc>
          <w:tcPr>
            <w:tcW w:w="2245" w:type="dxa"/>
            <w:shd w:val="clear" w:color="auto" w:fill="B5C0D8"/>
          </w:tcPr>
          <w:p w14:paraId="78B78B37" w14:textId="77777777" w:rsidR="00C85D6F" w:rsidRDefault="00C85D6F" w:rsidP="00EB267F">
            <w:pPr>
              <w:pStyle w:val="CellHeader"/>
              <w:jc w:val="center"/>
            </w:pPr>
            <w:r>
              <w:rPr>
                <w:rFonts w:cs="Times New Roman"/>
              </w:rPr>
              <w:t>Definicija</w:t>
            </w:r>
          </w:p>
        </w:tc>
        <w:tc>
          <w:tcPr>
            <w:tcW w:w="918" w:type="dxa"/>
            <w:shd w:val="clear" w:color="auto" w:fill="B5C0D8"/>
          </w:tcPr>
          <w:p w14:paraId="3464A85B" w14:textId="77777777" w:rsidR="00C85D6F" w:rsidRDefault="00C85D6F" w:rsidP="00EB267F">
            <w:pPr>
              <w:pStyle w:val="CellHeader"/>
              <w:jc w:val="center"/>
            </w:pPr>
            <w:r>
              <w:rPr>
                <w:rFonts w:cs="Times New Roman"/>
              </w:rPr>
              <w:t>Jedinica</w:t>
            </w:r>
          </w:p>
        </w:tc>
        <w:tc>
          <w:tcPr>
            <w:tcW w:w="918" w:type="dxa"/>
            <w:shd w:val="clear" w:color="auto" w:fill="B5C0D8"/>
          </w:tcPr>
          <w:p w14:paraId="149B69C7" w14:textId="77777777" w:rsidR="00C85D6F" w:rsidRDefault="00C85D6F" w:rsidP="00EB267F">
            <w:pPr>
              <w:pStyle w:val="CellHeader"/>
              <w:jc w:val="center"/>
            </w:pPr>
            <w:r>
              <w:rPr>
                <w:rFonts w:cs="Times New Roman"/>
              </w:rPr>
              <w:t>Polazna vrijednost</w:t>
            </w:r>
          </w:p>
        </w:tc>
        <w:tc>
          <w:tcPr>
            <w:tcW w:w="918" w:type="dxa"/>
            <w:shd w:val="clear" w:color="auto" w:fill="B5C0D8"/>
          </w:tcPr>
          <w:p w14:paraId="2935AC0B" w14:textId="77777777" w:rsidR="00C85D6F" w:rsidRDefault="00C85D6F" w:rsidP="00EB267F">
            <w:pPr>
              <w:pStyle w:val="CellHeader"/>
              <w:jc w:val="center"/>
            </w:pPr>
            <w:r>
              <w:rPr>
                <w:rFonts w:cs="Times New Roman"/>
              </w:rPr>
              <w:t>Izvor podataka</w:t>
            </w:r>
          </w:p>
        </w:tc>
        <w:tc>
          <w:tcPr>
            <w:tcW w:w="918" w:type="dxa"/>
            <w:shd w:val="clear" w:color="auto" w:fill="B5C0D8"/>
          </w:tcPr>
          <w:p w14:paraId="0B15F70B" w14:textId="17384D8F" w:rsidR="00C85D6F" w:rsidRDefault="00C85D6F" w:rsidP="00EB267F">
            <w:pPr>
              <w:pStyle w:val="CellHeader"/>
              <w:jc w:val="center"/>
            </w:pPr>
            <w:r>
              <w:rPr>
                <w:rFonts w:cs="Times New Roman"/>
              </w:rPr>
              <w:t>Ciljana vrijednost (202</w:t>
            </w:r>
            <w:r>
              <w:rPr>
                <w:rFonts w:cs="Times New Roman"/>
              </w:rPr>
              <w:t>2</w:t>
            </w:r>
            <w:r>
              <w:rPr>
                <w:rFonts w:cs="Times New Roman"/>
              </w:rPr>
              <w:t>.)</w:t>
            </w:r>
          </w:p>
        </w:tc>
        <w:tc>
          <w:tcPr>
            <w:tcW w:w="918" w:type="dxa"/>
            <w:shd w:val="clear" w:color="auto" w:fill="B5C0D8"/>
          </w:tcPr>
          <w:p w14:paraId="64B31AB0" w14:textId="4A6D4B9E" w:rsidR="00C85D6F" w:rsidRDefault="00C85D6F" w:rsidP="00EB267F">
            <w:pPr>
              <w:pStyle w:val="CellHeader"/>
              <w:jc w:val="center"/>
            </w:pPr>
            <w:r>
              <w:rPr>
                <w:rFonts w:cs="Times New Roman"/>
              </w:rPr>
              <w:t>Ciljana vrijednost (202</w:t>
            </w:r>
            <w:r>
              <w:rPr>
                <w:rFonts w:cs="Times New Roman"/>
              </w:rPr>
              <w:t>3</w:t>
            </w:r>
            <w:r>
              <w:rPr>
                <w:rFonts w:cs="Times New Roman"/>
              </w:rPr>
              <w:t>.)</w:t>
            </w:r>
          </w:p>
        </w:tc>
        <w:tc>
          <w:tcPr>
            <w:tcW w:w="918" w:type="dxa"/>
            <w:shd w:val="clear" w:color="auto" w:fill="B5C0D8"/>
          </w:tcPr>
          <w:p w14:paraId="4613CCE5" w14:textId="78F87F4D" w:rsidR="00C85D6F" w:rsidRDefault="00C85D6F" w:rsidP="00EB267F">
            <w:pPr>
              <w:pStyle w:val="CellHeader"/>
              <w:jc w:val="center"/>
            </w:pPr>
            <w:r>
              <w:rPr>
                <w:rFonts w:cs="Times New Roman"/>
              </w:rPr>
              <w:t>Ciljana vrijednost (202</w:t>
            </w:r>
            <w:r>
              <w:rPr>
                <w:rFonts w:cs="Times New Roman"/>
              </w:rPr>
              <w:t>4</w:t>
            </w:r>
            <w:r>
              <w:rPr>
                <w:rFonts w:cs="Times New Roman"/>
              </w:rPr>
              <w:t>.)</w:t>
            </w:r>
          </w:p>
        </w:tc>
      </w:tr>
      <w:tr w:rsidR="00C85D6F" w14:paraId="43FEE89F" w14:textId="77777777" w:rsidTr="00EB267F">
        <w:trPr>
          <w:jc w:val="center"/>
        </w:trPr>
        <w:tc>
          <w:tcPr>
            <w:tcW w:w="2245" w:type="dxa"/>
            <w:vAlign w:val="top"/>
          </w:tcPr>
          <w:p w14:paraId="53242ACB" w14:textId="77777777" w:rsidR="00C85D6F" w:rsidRPr="004600C7" w:rsidRDefault="00C85D6F" w:rsidP="00EB267F">
            <w:pPr>
              <w:pStyle w:val="CellColumn"/>
              <w:jc w:val="left"/>
              <w:rPr>
                <w:color w:val="FF0000"/>
              </w:rPr>
            </w:pPr>
            <w:r w:rsidRPr="00BE69A1">
              <w:rPr>
                <w:rFonts w:cs="Times New Roman"/>
              </w:rPr>
              <w:t>Stupanj dovršenosti studijsko-projektne dokumentacije</w:t>
            </w:r>
          </w:p>
        </w:tc>
        <w:tc>
          <w:tcPr>
            <w:tcW w:w="2245" w:type="dxa"/>
            <w:vAlign w:val="top"/>
          </w:tcPr>
          <w:p w14:paraId="2D8A881D" w14:textId="77777777" w:rsidR="00C85D6F" w:rsidRPr="004600C7" w:rsidRDefault="00C85D6F" w:rsidP="00EB267F">
            <w:pPr>
              <w:pStyle w:val="CellColumn"/>
              <w:jc w:val="left"/>
              <w:rPr>
                <w:color w:val="FF0000"/>
              </w:rPr>
            </w:pPr>
            <w:r w:rsidRPr="00BE69A1">
              <w:t>Na temelju izrađene studijsko-projektne dokumentaciju ishodit će se potrebne dozvole za izvođenje radova</w:t>
            </w:r>
          </w:p>
        </w:tc>
        <w:tc>
          <w:tcPr>
            <w:tcW w:w="918" w:type="dxa"/>
          </w:tcPr>
          <w:p w14:paraId="369481B9" w14:textId="77777777" w:rsidR="00C85D6F" w:rsidRPr="000F2268" w:rsidRDefault="00C85D6F" w:rsidP="00EB267F">
            <w:pPr>
              <w:jc w:val="center"/>
            </w:pPr>
            <w:r w:rsidRPr="000F2268">
              <w:t>%</w:t>
            </w:r>
          </w:p>
        </w:tc>
        <w:tc>
          <w:tcPr>
            <w:tcW w:w="918" w:type="dxa"/>
          </w:tcPr>
          <w:p w14:paraId="7A417118" w14:textId="45F0237D" w:rsidR="00C85D6F" w:rsidRPr="000F2268" w:rsidRDefault="00C85D6F" w:rsidP="00EB267F">
            <w:pPr>
              <w:jc w:val="center"/>
            </w:pPr>
            <w:r>
              <w:t>68</w:t>
            </w:r>
          </w:p>
        </w:tc>
        <w:tc>
          <w:tcPr>
            <w:tcW w:w="918" w:type="dxa"/>
          </w:tcPr>
          <w:p w14:paraId="3B9C8C39" w14:textId="77777777" w:rsidR="00C85D6F" w:rsidRPr="000F2268" w:rsidRDefault="00C85D6F" w:rsidP="00EB267F">
            <w:pPr>
              <w:pStyle w:val="CellColumn"/>
              <w:jc w:val="center"/>
            </w:pPr>
            <w:r w:rsidRPr="000F2268">
              <w:rPr>
                <w:rFonts w:cs="Times New Roman"/>
              </w:rPr>
              <w:t>Lučka uprava Osijek</w:t>
            </w:r>
          </w:p>
        </w:tc>
        <w:tc>
          <w:tcPr>
            <w:tcW w:w="918" w:type="dxa"/>
          </w:tcPr>
          <w:p w14:paraId="7FBC2CC3" w14:textId="498E2B15" w:rsidR="00C85D6F" w:rsidRPr="000F2268" w:rsidRDefault="00C85D6F" w:rsidP="00EB267F">
            <w:pPr>
              <w:jc w:val="center"/>
            </w:pPr>
            <w:r>
              <w:t>100</w:t>
            </w:r>
          </w:p>
        </w:tc>
        <w:tc>
          <w:tcPr>
            <w:tcW w:w="918" w:type="dxa"/>
          </w:tcPr>
          <w:p w14:paraId="710E2EAC" w14:textId="18FC6C3A" w:rsidR="00C85D6F" w:rsidRPr="000F2268" w:rsidRDefault="00C85D6F" w:rsidP="00EB267F">
            <w:pPr>
              <w:jc w:val="center"/>
            </w:pPr>
            <w:r>
              <w:t>-</w:t>
            </w:r>
          </w:p>
        </w:tc>
        <w:tc>
          <w:tcPr>
            <w:tcW w:w="918" w:type="dxa"/>
          </w:tcPr>
          <w:p w14:paraId="482163CF" w14:textId="77777777" w:rsidR="00C85D6F" w:rsidRPr="000F2268" w:rsidRDefault="00C85D6F" w:rsidP="00EB267F">
            <w:pPr>
              <w:jc w:val="center"/>
            </w:pPr>
            <w:r w:rsidRPr="000F2268">
              <w:t>-</w:t>
            </w:r>
          </w:p>
        </w:tc>
      </w:tr>
    </w:tbl>
    <w:p w14:paraId="6D0B55EA" w14:textId="77777777" w:rsidR="00C85D6F" w:rsidRDefault="00C85D6F" w:rsidP="00D73FE0"/>
    <w:p w14:paraId="732EE88D" w14:textId="77777777" w:rsidR="00385C81" w:rsidRDefault="00385C81">
      <w:pPr>
        <w:jc w:val="left"/>
      </w:pPr>
    </w:p>
    <w:p w14:paraId="334BE320" w14:textId="77777777" w:rsidR="00A44356" w:rsidRPr="00BE69A1" w:rsidRDefault="00A44356" w:rsidP="00A44356">
      <w:pPr>
        <w:pStyle w:val="Naslov4"/>
      </w:pPr>
      <w:r w:rsidRPr="00BE69A1">
        <w:t>K810071 IZGRADNJA SPORTSKOG PRISTANIŠTA NEMETIN</w:t>
      </w:r>
    </w:p>
    <w:p w14:paraId="2269795B" w14:textId="77777777" w:rsidR="00042925" w:rsidRDefault="00A253B4">
      <w:pPr>
        <w:pStyle w:val="Naslov8"/>
        <w:jc w:val="left"/>
      </w:pPr>
      <w:r>
        <w:t>Zakonske i druge pravne osnove</w:t>
      </w:r>
    </w:p>
    <w:p w14:paraId="5E25E1FC" w14:textId="620E0786" w:rsidR="00A44356" w:rsidRPr="00BE69A1" w:rsidRDefault="00A44356" w:rsidP="004F33EF">
      <w:r w:rsidRPr="00BE69A1">
        <w:t>- Zakon o plovidbi i lukama unutarnjih voda; članak 140.</w:t>
      </w:r>
      <w:r w:rsidR="0030149D">
        <w:t>,</w:t>
      </w:r>
    </w:p>
    <w:p w14:paraId="6E5B66F9" w14:textId="6B462D3A" w:rsidR="00A44356" w:rsidRDefault="00A44356" w:rsidP="00A44356">
      <w:r w:rsidRPr="00BE69A1">
        <w:t>- Uredba o tehničko-tehnološkim uvjetima za luke i uvjetima sigurnosti plovidbe u lukama i pristaništima unutarnjih voda</w:t>
      </w:r>
      <w:r w:rsidR="0030149D">
        <w:t>.</w:t>
      </w:r>
    </w:p>
    <w:tbl>
      <w:tblPr>
        <w:tblStyle w:val="StilTablice"/>
        <w:tblW w:w="10206" w:type="dxa"/>
        <w:jc w:val="center"/>
        <w:tblLook w:val="04A0" w:firstRow="1" w:lastRow="0" w:firstColumn="1" w:lastColumn="0" w:noHBand="0" w:noVBand="1"/>
      </w:tblPr>
      <w:tblGrid>
        <w:gridCol w:w="1463"/>
        <w:gridCol w:w="1549"/>
        <w:gridCol w:w="1556"/>
        <w:gridCol w:w="1556"/>
        <w:gridCol w:w="1556"/>
        <w:gridCol w:w="1556"/>
        <w:gridCol w:w="970"/>
      </w:tblGrid>
      <w:tr w:rsidR="00644C9C" w14:paraId="31D046CC" w14:textId="77777777" w:rsidTr="00644C9C">
        <w:trPr>
          <w:jc w:val="center"/>
        </w:trPr>
        <w:tc>
          <w:tcPr>
            <w:tcW w:w="1463" w:type="dxa"/>
            <w:shd w:val="clear" w:color="auto" w:fill="B5C0D8"/>
          </w:tcPr>
          <w:p w14:paraId="7F3F0E61" w14:textId="77777777" w:rsidR="00644C9C" w:rsidRDefault="00644C9C" w:rsidP="00644C9C">
            <w:pPr>
              <w:pStyle w:val="CellHeader"/>
              <w:jc w:val="center"/>
            </w:pPr>
            <w:r>
              <w:rPr>
                <w:rFonts w:cs="Times New Roman"/>
              </w:rPr>
              <w:t>Naziv aktivnosti</w:t>
            </w:r>
          </w:p>
        </w:tc>
        <w:tc>
          <w:tcPr>
            <w:tcW w:w="1549" w:type="dxa"/>
            <w:shd w:val="clear" w:color="auto" w:fill="B5C0D8"/>
          </w:tcPr>
          <w:p w14:paraId="31179C25" w14:textId="0A235499" w:rsidR="00644C9C" w:rsidRDefault="00644C9C" w:rsidP="00644C9C">
            <w:pPr>
              <w:pStyle w:val="CellHeader"/>
              <w:jc w:val="center"/>
            </w:pPr>
            <w:r>
              <w:rPr>
                <w:rFonts w:cs="Times New Roman"/>
              </w:rPr>
              <w:t>Izvršenje 20</w:t>
            </w:r>
            <w:r w:rsidR="000F09BC">
              <w:rPr>
                <w:rFonts w:cs="Times New Roman"/>
              </w:rPr>
              <w:t>20</w:t>
            </w:r>
            <w:r>
              <w:rPr>
                <w:rFonts w:cs="Times New Roman"/>
              </w:rPr>
              <w:t>.</w:t>
            </w:r>
          </w:p>
        </w:tc>
        <w:tc>
          <w:tcPr>
            <w:tcW w:w="1556" w:type="dxa"/>
            <w:shd w:val="clear" w:color="auto" w:fill="B5C0D8"/>
          </w:tcPr>
          <w:p w14:paraId="71CE097C" w14:textId="77CA0091" w:rsidR="00644C9C" w:rsidRDefault="00644C9C" w:rsidP="00644C9C">
            <w:pPr>
              <w:pStyle w:val="CellHeader"/>
              <w:jc w:val="center"/>
            </w:pPr>
            <w:r>
              <w:rPr>
                <w:rFonts w:cs="Times New Roman"/>
              </w:rPr>
              <w:t>Plan 202</w:t>
            </w:r>
            <w:r w:rsidR="000F09BC">
              <w:rPr>
                <w:rFonts w:cs="Times New Roman"/>
              </w:rPr>
              <w:t>1</w:t>
            </w:r>
            <w:r>
              <w:rPr>
                <w:rFonts w:cs="Times New Roman"/>
              </w:rPr>
              <w:t>.</w:t>
            </w:r>
          </w:p>
        </w:tc>
        <w:tc>
          <w:tcPr>
            <w:tcW w:w="1556" w:type="dxa"/>
            <w:shd w:val="clear" w:color="auto" w:fill="B5C0D8"/>
          </w:tcPr>
          <w:p w14:paraId="084ED648" w14:textId="4C476F67" w:rsidR="00644C9C" w:rsidRDefault="00644C9C" w:rsidP="00644C9C">
            <w:pPr>
              <w:pStyle w:val="CellHeader"/>
              <w:jc w:val="center"/>
            </w:pPr>
            <w:r>
              <w:rPr>
                <w:rFonts w:cs="Times New Roman"/>
              </w:rPr>
              <w:t>Plan 202</w:t>
            </w:r>
            <w:r w:rsidR="000F09BC">
              <w:rPr>
                <w:rFonts w:cs="Times New Roman"/>
              </w:rPr>
              <w:t>2</w:t>
            </w:r>
            <w:r>
              <w:rPr>
                <w:rFonts w:cs="Times New Roman"/>
              </w:rPr>
              <w:t>.</w:t>
            </w:r>
          </w:p>
        </w:tc>
        <w:tc>
          <w:tcPr>
            <w:tcW w:w="1556" w:type="dxa"/>
            <w:shd w:val="clear" w:color="auto" w:fill="B5C0D8"/>
          </w:tcPr>
          <w:p w14:paraId="537F41ED" w14:textId="1795D4A9" w:rsidR="00644C9C" w:rsidRDefault="00644C9C" w:rsidP="00644C9C">
            <w:pPr>
              <w:pStyle w:val="CellHeader"/>
              <w:jc w:val="center"/>
            </w:pPr>
            <w:r>
              <w:rPr>
                <w:rFonts w:cs="Times New Roman"/>
              </w:rPr>
              <w:t>Plan 202</w:t>
            </w:r>
            <w:r w:rsidR="000F09BC">
              <w:rPr>
                <w:rFonts w:cs="Times New Roman"/>
              </w:rPr>
              <w:t>3</w:t>
            </w:r>
            <w:r>
              <w:rPr>
                <w:rFonts w:cs="Times New Roman"/>
              </w:rPr>
              <w:t>.</w:t>
            </w:r>
          </w:p>
        </w:tc>
        <w:tc>
          <w:tcPr>
            <w:tcW w:w="1556" w:type="dxa"/>
            <w:shd w:val="clear" w:color="auto" w:fill="B5C0D8"/>
          </w:tcPr>
          <w:p w14:paraId="5410FCA9" w14:textId="6F87AAF3" w:rsidR="00644C9C" w:rsidRDefault="00644C9C" w:rsidP="00644C9C">
            <w:pPr>
              <w:pStyle w:val="CellHeader"/>
              <w:jc w:val="center"/>
            </w:pPr>
            <w:r>
              <w:rPr>
                <w:rFonts w:cs="Times New Roman"/>
              </w:rPr>
              <w:t>Plan 202</w:t>
            </w:r>
            <w:r w:rsidR="000F09BC">
              <w:rPr>
                <w:rFonts w:cs="Times New Roman"/>
              </w:rPr>
              <w:t>4</w:t>
            </w:r>
            <w:r>
              <w:rPr>
                <w:rFonts w:cs="Times New Roman"/>
              </w:rPr>
              <w:t>.</w:t>
            </w:r>
          </w:p>
        </w:tc>
        <w:tc>
          <w:tcPr>
            <w:tcW w:w="970" w:type="dxa"/>
            <w:shd w:val="clear" w:color="auto" w:fill="B5C0D8"/>
          </w:tcPr>
          <w:p w14:paraId="2AB9B7E3" w14:textId="731EBDEB" w:rsidR="00644C9C" w:rsidRDefault="00644C9C" w:rsidP="00644C9C">
            <w:pPr>
              <w:pStyle w:val="CellHeader"/>
              <w:jc w:val="center"/>
            </w:pPr>
            <w:r w:rsidRPr="004600C7">
              <w:rPr>
                <w:rFonts w:cs="Times New Roman"/>
              </w:rPr>
              <w:t>Indeks 202</w:t>
            </w:r>
            <w:r w:rsidR="000F09BC">
              <w:rPr>
                <w:rFonts w:cs="Times New Roman"/>
              </w:rPr>
              <w:t>2</w:t>
            </w:r>
            <w:r w:rsidRPr="004600C7">
              <w:rPr>
                <w:rFonts w:cs="Times New Roman"/>
              </w:rPr>
              <w:t>/202</w:t>
            </w:r>
            <w:r w:rsidR="000F09BC">
              <w:rPr>
                <w:rFonts w:cs="Times New Roman"/>
              </w:rPr>
              <w:t>1</w:t>
            </w:r>
          </w:p>
        </w:tc>
      </w:tr>
      <w:tr w:rsidR="00042925" w14:paraId="09E9066B" w14:textId="77777777" w:rsidTr="00644C9C">
        <w:trPr>
          <w:jc w:val="center"/>
        </w:trPr>
        <w:tc>
          <w:tcPr>
            <w:tcW w:w="1463" w:type="dxa"/>
            <w:vAlign w:val="top"/>
          </w:tcPr>
          <w:p w14:paraId="1E38D6F4" w14:textId="3A4DDF58" w:rsidR="00042925" w:rsidRDefault="00A44356">
            <w:pPr>
              <w:pStyle w:val="CellColumn"/>
              <w:jc w:val="left"/>
            </w:pPr>
            <w:r w:rsidRPr="00BE69A1">
              <w:t>K810071</w:t>
            </w:r>
          </w:p>
        </w:tc>
        <w:tc>
          <w:tcPr>
            <w:tcW w:w="1549" w:type="dxa"/>
            <w:vAlign w:val="top"/>
          </w:tcPr>
          <w:p w14:paraId="059B1620" w14:textId="76F96CCC" w:rsidR="00042925" w:rsidRDefault="00042925">
            <w:pPr>
              <w:jc w:val="right"/>
            </w:pPr>
          </w:p>
        </w:tc>
        <w:tc>
          <w:tcPr>
            <w:tcW w:w="1556" w:type="dxa"/>
            <w:vAlign w:val="top"/>
          </w:tcPr>
          <w:p w14:paraId="29AC880B" w14:textId="311E6AF1" w:rsidR="00042925" w:rsidRDefault="00042925">
            <w:pPr>
              <w:jc w:val="right"/>
            </w:pPr>
          </w:p>
        </w:tc>
        <w:tc>
          <w:tcPr>
            <w:tcW w:w="1556" w:type="dxa"/>
            <w:vAlign w:val="top"/>
          </w:tcPr>
          <w:p w14:paraId="5AEBCD3C" w14:textId="2442C8CF" w:rsidR="00042925" w:rsidRDefault="00042925">
            <w:pPr>
              <w:jc w:val="right"/>
            </w:pPr>
          </w:p>
        </w:tc>
        <w:tc>
          <w:tcPr>
            <w:tcW w:w="1556" w:type="dxa"/>
            <w:vAlign w:val="top"/>
          </w:tcPr>
          <w:p w14:paraId="232D5C54" w14:textId="464D7308" w:rsidR="00042925" w:rsidRDefault="00042925">
            <w:pPr>
              <w:jc w:val="right"/>
            </w:pPr>
          </w:p>
        </w:tc>
        <w:tc>
          <w:tcPr>
            <w:tcW w:w="1556" w:type="dxa"/>
            <w:vAlign w:val="top"/>
          </w:tcPr>
          <w:p w14:paraId="1E3BBAB7" w14:textId="77E9256B" w:rsidR="00042925" w:rsidRDefault="00042925">
            <w:pPr>
              <w:jc w:val="right"/>
            </w:pPr>
          </w:p>
        </w:tc>
        <w:tc>
          <w:tcPr>
            <w:tcW w:w="970" w:type="dxa"/>
            <w:vAlign w:val="top"/>
          </w:tcPr>
          <w:p w14:paraId="7476BACB" w14:textId="587E1499" w:rsidR="00042925" w:rsidRDefault="00042925">
            <w:pPr>
              <w:jc w:val="right"/>
            </w:pPr>
          </w:p>
        </w:tc>
      </w:tr>
    </w:tbl>
    <w:p w14:paraId="4BA7F656" w14:textId="77777777" w:rsidR="00042925" w:rsidRDefault="00042925">
      <w:pPr>
        <w:jc w:val="left"/>
      </w:pPr>
    </w:p>
    <w:p w14:paraId="20EB7EB5" w14:textId="0CBA1CB9" w:rsidR="00A44356" w:rsidRPr="00BE69A1" w:rsidRDefault="00D73FE0" w:rsidP="00A44356">
      <w:r>
        <w:lastRenderedPageBreak/>
        <w:t>Projekt je započeo 2020. godine.</w:t>
      </w:r>
    </w:p>
    <w:p w14:paraId="0568B7CE" w14:textId="5AECA5DE" w:rsidR="00A44356" w:rsidRPr="00BE69A1" w:rsidRDefault="00A44356" w:rsidP="00A44356">
      <w:r w:rsidRPr="00BE69A1">
        <w:t>Zbog sve većeg broja zahtjeva za privez rekreacijskih plovila na rijeci Dravi mjesto Nemtin, potrebno je izgraditi sportsko pristanište. Sportsko pristanište će služiti isključivo za privez plovila te će mu to biti glavna djelatnost. Sportsko pristanište Nemetin je planirano na desnoj obali Drave nizvodno od luke Osijek od rkm 12+250 do rkm 12+450. Ukupna površina sportskog pristaništa Nemetin je 3.243 m². Pristanište će se sastojati od pont</w:t>
      </w:r>
      <w:r w:rsidR="00D73FE0">
        <w:t>o</w:t>
      </w:r>
      <w:r w:rsidRPr="00BE69A1">
        <w:t>na za privez čamaca u obliku plutajućeg gata, sustav</w:t>
      </w:r>
      <w:r w:rsidR="000A24AB">
        <w:t>a</w:t>
      </w:r>
      <w:r w:rsidRPr="00BE69A1">
        <w:t xml:space="preserve"> za sidrenje, pristupnog mosta. </w:t>
      </w:r>
    </w:p>
    <w:p w14:paraId="1D600958" w14:textId="7D68D601" w:rsidR="00A44356" w:rsidRPr="00BE69A1" w:rsidRDefault="00D73FE0" w:rsidP="00A44356">
      <w:r>
        <w:t xml:space="preserve">Od ukupno planiranih sredstava </w:t>
      </w:r>
      <w:r w:rsidR="00002AF2">
        <w:t xml:space="preserve">za 2022. godinu, </w:t>
      </w:r>
      <w:r>
        <w:t xml:space="preserve">95% planira se za troškove izvođenja građevinskih radova, a 5% za troškove nadzora nad izvođenjem građevinskih radova. </w:t>
      </w:r>
      <w:r w:rsidR="00A44356" w:rsidRPr="00BE69A1">
        <w:t>Završetak projekta se planira zaključno s 2022. godinom.</w:t>
      </w:r>
    </w:p>
    <w:p w14:paraId="629777C7" w14:textId="77777777" w:rsidR="00042925" w:rsidRDefault="00A253B4">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042925" w14:paraId="7A2F46F4" w14:textId="77777777">
        <w:trPr>
          <w:jc w:val="center"/>
        </w:trPr>
        <w:tc>
          <w:tcPr>
            <w:tcW w:w="2245" w:type="dxa"/>
            <w:shd w:val="clear" w:color="auto" w:fill="B5C0D8"/>
          </w:tcPr>
          <w:p w14:paraId="67DB0B65" w14:textId="77777777" w:rsidR="00042925" w:rsidRDefault="00A253B4">
            <w:pPr>
              <w:jc w:val="center"/>
            </w:pPr>
            <w:r>
              <w:t>Pokazatelj rezultata</w:t>
            </w:r>
          </w:p>
        </w:tc>
        <w:tc>
          <w:tcPr>
            <w:tcW w:w="2245" w:type="dxa"/>
            <w:shd w:val="clear" w:color="auto" w:fill="B5C0D8"/>
          </w:tcPr>
          <w:p w14:paraId="5951166E" w14:textId="77777777" w:rsidR="00042925" w:rsidRDefault="00A253B4">
            <w:pPr>
              <w:pStyle w:val="CellHeader"/>
              <w:jc w:val="center"/>
            </w:pPr>
            <w:r>
              <w:rPr>
                <w:rFonts w:cs="Times New Roman"/>
              </w:rPr>
              <w:t>Definicija</w:t>
            </w:r>
          </w:p>
        </w:tc>
        <w:tc>
          <w:tcPr>
            <w:tcW w:w="918" w:type="dxa"/>
            <w:shd w:val="clear" w:color="auto" w:fill="B5C0D8"/>
          </w:tcPr>
          <w:p w14:paraId="16D653A7" w14:textId="77777777" w:rsidR="00042925" w:rsidRDefault="00A253B4">
            <w:pPr>
              <w:pStyle w:val="CellHeader"/>
              <w:jc w:val="center"/>
            </w:pPr>
            <w:r>
              <w:rPr>
                <w:rFonts w:cs="Times New Roman"/>
              </w:rPr>
              <w:t>Jedinica</w:t>
            </w:r>
          </w:p>
        </w:tc>
        <w:tc>
          <w:tcPr>
            <w:tcW w:w="918" w:type="dxa"/>
            <w:shd w:val="clear" w:color="auto" w:fill="B5C0D8"/>
          </w:tcPr>
          <w:p w14:paraId="3753F167" w14:textId="77777777" w:rsidR="00042925" w:rsidRDefault="00A253B4">
            <w:pPr>
              <w:pStyle w:val="CellHeader"/>
              <w:jc w:val="center"/>
            </w:pPr>
            <w:r>
              <w:rPr>
                <w:rFonts w:cs="Times New Roman"/>
              </w:rPr>
              <w:t>Polazna vrijednost</w:t>
            </w:r>
          </w:p>
        </w:tc>
        <w:tc>
          <w:tcPr>
            <w:tcW w:w="918" w:type="dxa"/>
            <w:shd w:val="clear" w:color="auto" w:fill="B5C0D8"/>
          </w:tcPr>
          <w:p w14:paraId="2A60DE0D" w14:textId="77777777" w:rsidR="00042925" w:rsidRDefault="00A253B4">
            <w:pPr>
              <w:pStyle w:val="CellHeader"/>
              <w:jc w:val="center"/>
            </w:pPr>
            <w:r>
              <w:rPr>
                <w:rFonts w:cs="Times New Roman"/>
              </w:rPr>
              <w:t>Izvor podataka</w:t>
            </w:r>
          </w:p>
        </w:tc>
        <w:tc>
          <w:tcPr>
            <w:tcW w:w="918" w:type="dxa"/>
            <w:shd w:val="clear" w:color="auto" w:fill="B5C0D8"/>
          </w:tcPr>
          <w:p w14:paraId="61336632" w14:textId="6AE3D486" w:rsidR="00042925" w:rsidRDefault="00A253B4" w:rsidP="00644C9C">
            <w:pPr>
              <w:pStyle w:val="CellHeader"/>
              <w:jc w:val="center"/>
            </w:pPr>
            <w:r>
              <w:rPr>
                <w:rFonts w:cs="Times New Roman"/>
              </w:rPr>
              <w:t>Ciljana vrijednost (202</w:t>
            </w:r>
            <w:r w:rsidR="000F09BC">
              <w:rPr>
                <w:rFonts w:cs="Times New Roman"/>
              </w:rPr>
              <w:t>2</w:t>
            </w:r>
            <w:r>
              <w:rPr>
                <w:rFonts w:cs="Times New Roman"/>
              </w:rPr>
              <w:t>.)</w:t>
            </w:r>
          </w:p>
        </w:tc>
        <w:tc>
          <w:tcPr>
            <w:tcW w:w="918" w:type="dxa"/>
            <w:shd w:val="clear" w:color="auto" w:fill="B5C0D8"/>
          </w:tcPr>
          <w:p w14:paraId="0BE48554" w14:textId="27773721" w:rsidR="00042925" w:rsidRDefault="00A253B4" w:rsidP="00644C9C">
            <w:pPr>
              <w:pStyle w:val="CellHeader"/>
              <w:jc w:val="center"/>
            </w:pPr>
            <w:r>
              <w:rPr>
                <w:rFonts w:cs="Times New Roman"/>
              </w:rPr>
              <w:t>Ciljana vrijednost (202</w:t>
            </w:r>
            <w:r w:rsidR="000F09BC">
              <w:rPr>
                <w:rFonts w:cs="Times New Roman"/>
              </w:rPr>
              <w:t>3</w:t>
            </w:r>
            <w:r>
              <w:rPr>
                <w:rFonts w:cs="Times New Roman"/>
              </w:rPr>
              <w:t>.)</w:t>
            </w:r>
          </w:p>
        </w:tc>
        <w:tc>
          <w:tcPr>
            <w:tcW w:w="918" w:type="dxa"/>
            <w:shd w:val="clear" w:color="auto" w:fill="B5C0D8"/>
          </w:tcPr>
          <w:p w14:paraId="58DB8FFA" w14:textId="1B73C1CA" w:rsidR="00042925" w:rsidRDefault="00A253B4" w:rsidP="00644C9C">
            <w:pPr>
              <w:pStyle w:val="CellHeader"/>
              <w:jc w:val="center"/>
            </w:pPr>
            <w:r>
              <w:rPr>
                <w:rFonts w:cs="Times New Roman"/>
              </w:rPr>
              <w:t>Ciljana vrijednost (202</w:t>
            </w:r>
            <w:r w:rsidR="000F09BC">
              <w:rPr>
                <w:rFonts w:cs="Times New Roman"/>
              </w:rPr>
              <w:t>4</w:t>
            </w:r>
            <w:r>
              <w:rPr>
                <w:rFonts w:cs="Times New Roman"/>
              </w:rPr>
              <w:t>.)</w:t>
            </w:r>
          </w:p>
        </w:tc>
      </w:tr>
      <w:tr w:rsidR="00042925" w14:paraId="41EA713D" w14:textId="77777777">
        <w:trPr>
          <w:jc w:val="center"/>
        </w:trPr>
        <w:tc>
          <w:tcPr>
            <w:tcW w:w="2245" w:type="dxa"/>
            <w:vAlign w:val="top"/>
          </w:tcPr>
          <w:p w14:paraId="02C1F661" w14:textId="78460DF8" w:rsidR="00042925" w:rsidRDefault="00A44356">
            <w:pPr>
              <w:pStyle w:val="CellColumn"/>
              <w:jc w:val="left"/>
            </w:pPr>
            <w:r w:rsidRPr="00BE69A1">
              <w:rPr>
                <w:rFonts w:cs="Times New Roman"/>
              </w:rPr>
              <w:t>Stupanj izgrađenosti sportskog pristaništa Nemetin</w:t>
            </w:r>
          </w:p>
        </w:tc>
        <w:tc>
          <w:tcPr>
            <w:tcW w:w="2245" w:type="dxa"/>
            <w:vAlign w:val="top"/>
          </w:tcPr>
          <w:p w14:paraId="6615A4E7" w14:textId="77F20B87" w:rsidR="00B73B51" w:rsidRDefault="00B73B51">
            <w:pPr>
              <w:pStyle w:val="CellColumn"/>
              <w:jc w:val="left"/>
            </w:pPr>
            <w:r>
              <w:t>Razvoj gradnje sportskog pristaništa koje će služiti iskl</w:t>
            </w:r>
            <w:r w:rsidR="00994216">
              <w:t>j</w:t>
            </w:r>
            <w:r>
              <w:t>učivo za privez plovila te povećati lučke kapacitete</w:t>
            </w:r>
          </w:p>
        </w:tc>
        <w:tc>
          <w:tcPr>
            <w:tcW w:w="918" w:type="dxa"/>
          </w:tcPr>
          <w:p w14:paraId="67641E90" w14:textId="44B31FE8" w:rsidR="00042925" w:rsidRDefault="00A44356">
            <w:pPr>
              <w:jc w:val="center"/>
            </w:pPr>
            <w:r>
              <w:t>%</w:t>
            </w:r>
          </w:p>
        </w:tc>
        <w:tc>
          <w:tcPr>
            <w:tcW w:w="918" w:type="dxa"/>
          </w:tcPr>
          <w:p w14:paraId="06F579B2" w14:textId="4BC2A3C0" w:rsidR="00042925" w:rsidRDefault="000F09BC">
            <w:pPr>
              <w:jc w:val="center"/>
            </w:pPr>
            <w:r>
              <w:t>60</w:t>
            </w:r>
          </w:p>
        </w:tc>
        <w:tc>
          <w:tcPr>
            <w:tcW w:w="918" w:type="dxa"/>
          </w:tcPr>
          <w:p w14:paraId="124A4D0D" w14:textId="6DAC28CF" w:rsidR="00042925" w:rsidRDefault="00A44356">
            <w:pPr>
              <w:pStyle w:val="CellColumn"/>
              <w:jc w:val="center"/>
            </w:pPr>
            <w:r w:rsidRPr="00BE69A1">
              <w:rPr>
                <w:rFonts w:cs="Times New Roman"/>
              </w:rPr>
              <w:t>Lučka uprava Osijek</w:t>
            </w:r>
          </w:p>
        </w:tc>
        <w:tc>
          <w:tcPr>
            <w:tcW w:w="918" w:type="dxa"/>
          </w:tcPr>
          <w:p w14:paraId="477AA5B8" w14:textId="4222B751" w:rsidR="00042925" w:rsidRDefault="000F09BC">
            <w:pPr>
              <w:jc w:val="center"/>
            </w:pPr>
            <w:r>
              <w:t>100</w:t>
            </w:r>
          </w:p>
        </w:tc>
        <w:tc>
          <w:tcPr>
            <w:tcW w:w="918" w:type="dxa"/>
          </w:tcPr>
          <w:p w14:paraId="47344DF3" w14:textId="3F52232B" w:rsidR="00042925" w:rsidRDefault="000F09BC">
            <w:pPr>
              <w:jc w:val="center"/>
            </w:pPr>
            <w:r>
              <w:t>-</w:t>
            </w:r>
          </w:p>
        </w:tc>
        <w:tc>
          <w:tcPr>
            <w:tcW w:w="918" w:type="dxa"/>
          </w:tcPr>
          <w:p w14:paraId="3C9F2F68" w14:textId="1BC12FC6" w:rsidR="00042925" w:rsidRDefault="0030149D">
            <w:pPr>
              <w:jc w:val="center"/>
            </w:pPr>
            <w:r>
              <w:t>-</w:t>
            </w:r>
          </w:p>
        </w:tc>
      </w:tr>
    </w:tbl>
    <w:p w14:paraId="5A06FD70" w14:textId="636D9E98" w:rsidR="00042925" w:rsidRDefault="00042925">
      <w:pPr>
        <w:jc w:val="left"/>
      </w:pPr>
    </w:p>
    <w:p w14:paraId="05CEF2CA" w14:textId="6F44ED92" w:rsidR="006D2718" w:rsidRDefault="006D2718">
      <w:pPr>
        <w:jc w:val="left"/>
      </w:pPr>
    </w:p>
    <w:p w14:paraId="425AF11A" w14:textId="3B415AF0" w:rsidR="006D2718" w:rsidRDefault="006D2718">
      <w:pPr>
        <w:jc w:val="left"/>
      </w:pPr>
      <w:r>
        <w:tab/>
      </w:r>
      <w:r>
        <w:tab/>
      </w:r>
      <w:r>
        <w:tab/>
      </w:r>
      <w:r>
        <w:tab/>
      </w:r>
      <w:r>
        <w:tab/>
      </w:r>
      <w:r>
        <w:tab/>
      </w:r>
      <w:r>
        <w:tab/>
      </w:r>
      <w:r>
        <w:tab/>
      </w:r>
      <w:r>
        <w:tab/>
      </w:r>
      <w:r>
        <w:tab/>
        <w:t xml:space="preserve">    Ravnatelj</w:t>
      </w:r>
    </w:p>
    <w:p w14:paraId="7756924C" w14:textId="18DBF528" w:rsidR="006D2718" w:rsidRDefault="006D2718">
      <w:pPr>
        <w:jc w:val="left"/>
      </w:pPr>
      <w:r>
        <w:tab/>
      </w:r>
      <w:r>
        <w:tab/>
      </w:r>
      <w:r>
        <w:tab/>
      </w:r>
      <w:r>
        <w:tab/>
      </w:r>
      <w:r>
        <w:tab/>
      </w:r>
      <w:r>
        <w:tab/>
      </w:r>
      <w:r>
        <w:tab/>
      </w:r>
      <w:r>
        <w:tab/>
      </w:r>
      <w:r>
        <w:tab/>
        <w:t>Goran Dijanović, mag.ing.traff.</w:t>
      </w:r>
    </w:p>
    <w:sectPr w:rsidR="006D2718" w:rsidSect="00F91724">
      <w:headerReference w:type="default" r:id="rId8"/>
      <w:footerReference w:type="default" r:id="rId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FB94" w14:textId="77777777" w:rsidR="008353BD" w:rsidRDefault="008353BD" w:rsidP="00F352E6">
      <w:r>
        <w:separator/>
      </w:r>
    </w:p>
  </w:endnote>
  <w:endnote w:type="continuationSeparator" w:id="0">
    <w:p w14:paraId="6F960225" w14:textId="77777777" w:rsidR="008353BD" w:rsidRDefault="008353BD"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333A" w14:textId="77777777" w:rsidR="004E7911" w:rsidRPr="00D769ED" w:rsidRDefault="004E7911"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F9BE" w14:textId="77777777" w:rsidR="008353BD" w:rsidRDefault="008353BD" w:rsidP="00F352E6">
      <w:r>
        <w:separator/>
      </w:r>
    </w:p>
  </w:footnote>
  <w:footnote w:type="continuationSeparator" w:id="0">
    <w:p w14:paraId="3A781BEB" w14:textId="77777777" w:rsidR="008353BD" w:rsidRDefault="008353BD"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121" w14:textId="77777777" w:rsidR="004E7911" w:rsidRDefault="004E7911" w:rsidP="00A70582">
    <w:pPr>
      <w:pStyle w:val="Zaglavlje"/>
      <w:pBdr>
        <w:bottom w:val="none" w:sz="0" w:space="0" w:color="auto"/>
      </w:pBdr>
      <w:tabs>
        <w:tab w:val="clear" w:pos="9072"/>
        <w:tab w:val="right" w:pos="95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C404F"/>
    <w:multiLevelType w:val="hybridMultilevel"/>
    <w:tmpl w:val="374A6EF4"/>
    <w:lvl w:ilvl="0" w:tplc="EDC078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50D376F9"/>
    <w:multiLevelType w:val="hybridMultilevel"/>
    <w:tmpl w:val="F45024D6"/>
    <w:lvl w:ilvl="0" w:tplc="75D2899E">
      <w:start w:val="2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76"/>
    <w:rsid w:val="00002AF2"/>
    <w:rsid w:val="00013A1A"/>
    <w:rsid w:val="0001463D"/>
    <w:rsid w:val="0002533C"/>
    <w:rsid w:val="00026046"/>
    <w:rsid w:val="000352D6"/>
    <w:rsid w:val="00042925"/>
    <w:rsid w:val="000A24AB"/>
    <w:rsid w:val="000C0A6C"/>
    <w:rsid w:val="000C538E"/>
    <w:rsid w:val="000C79C6"/>
    <w:rsid w:val="000F04F5"/>
    <w:rsid w:val="000F09BC"/>
    <w:rsid w:val="000F2268"/>
    <w:rsid w:val="0010779D"/>
    <w:rsid w:val="0012415F"/>
    <w:rsid w:val="0013155A"/>
    <w:rsid w:val="0014731F"/>
    <w:rsid w:val="00167694"/>
    <w:rsid w:val="0017490A"/>
    <w:rsid w:val="00195902"/>
    <w:rsid w:val="001A778B"/>
    <w:rsid w:val="001E5246"/>
    <w:rsid w:val="00205A38"/>
    <w:rsid w:val="002404A8"/>
    <w:rsid w:val="00264B95"/>
    <w:rsid w:val="0027042C"/>
    <w:rsid w:val="0028410A"/>
    <w:rsid w:val="002A409E"/>
    <w:rsid w:val="002B302E"/>
    <w:rsid w:val="002B6C81"/>
    <w:rsid w:val="002C3AFD"/>
    <w:rsid w:val="002F11BC"/>
    <w:rsid w:val="0030149D"/>
    <w:rsid w:val="00307C25"/>
    <w:rsid w:val="0031079F"/>
    <w:rsid w:val="00311AA1"/>
    <w:rsid w:val="00313DBD"/>
    <w:rsid w:val="003254CE"/>
    <w:rsid w:val="003668F3"/>
    <w:rsid w:val="00382225"/>
    <w:rsid w:val="00385C81"/>
    <w:rsid w:val="00386953"/>
    <w:rsid w:val="00393288"/>
    <w:rsid w:val="00394FEB"/>
    <w:rsid w:val="003B4812"/>
    <w:rsid w:val="003B60CD"/>
    <w:rsid w:val="004206F1"/>
    <w:rsid w:val="00430B54"/>
    <w:rsid w:val="0043458D"/>
    <w:rsid w:val="004600C7"/>
    <w:rsid w:val="00463609"/>
    <w:rsid w:val="00473ECB"/>
    <w:rsid w:val="00480C76"/>
    <w:rsid w:val="004A101E"/>
    <w:rsid w:val="004A3A46"/>
    <w:rsid w:val="004C01B5"/>
    <w:rsid w:val="004D2D44"/>
    <w:rsid w:val="004D5A8A"/>
    <w:rsid w:val="004E7911"/>
    <w:rsid w:val="00510EF8"/>
    <w:rsid w:val="00511D00"/>
    <w:rsid w:val="0052289C"/>
    <w:rsid w:val="00524A66"/>
    <w:rsid w:val="00526A7C"/>
    <w:rsid w:val="00550125"/>
    <w:rsid w:val="005A70C0"/>
    <w:rsid w:val="005B3846"/>
    <w:rsid w:val="005B6ED7"/>
    <w:rsid w:val="005E2D85"/>
    <w:rsid w:val="00633683"/>
    <w:rsid w:val="00644C9C"/>
    <w:rsid w:val="00674346"/>
    <w:rsid w:val="00686BD2"/>
    <w:rsid w:val="006A44C2"/>
    <w:rsid w:val="006B3283"/>
    <w:rsid w:val="006C630C"/>
    <w:rsid w:val="006D2718"/>
    <w:rsid w:val="00713147"/>
    <w:rsid w:val="00730DFF"/>
    <w:rsid w:val="007665AA"/>
    <w:rsid w:val="00780BC3"/>
    <w:rsid w:val="00793809"/>
    <w:rsid w:val="007A3918"/>
    <w:rsid w:val="007A7E45"/>
    <w:rsid w:val="007B1968"/>
    <w:rsid w:val="007D0BC4"/>
    <w:rsid w:val="007D1C46"/>
    <w:rsid w:val="007D395B"/>
    <w:rsid w:val="007D4430"/>
    <w:rsid w:val="007F21F8"/>
    <w:rsid w:val="00810168"/>
    <w:rsid w:val="00810EFE"/>
    <w:rsid w:val="008353BD"/>
    <w:rsid w:val="008450B8"/>
    <w:rsid w:val="00847495"/>
    <w:rsid w:val="008636E2"/>
    <w:rsid w:val="008A7E2A"/>
    <w:rsid w:val="008C6C55"/>
    <w:rsid w:val="008E15F0"/>
    <w:rsid w:val="00923901"/>
    <w:rsid w:val="0092419A"/>
    <w:rsid w:val="00932303"/>
    <w:rsid w:val="009359F2"/>
    <w:rsid w:val="0094382E"/>
    <w:rsid w:val="00951B1A"/>
    <w:rsid w:val="00981831"/>
    <w:rsid w:val="00990E10"/>
    <w:rsid w:val="00991CCF"/>
    <w:rsid w:val="00994216"/>
    <w:rsid w:val="009C2BC6"/>
    <w:rsid w:val="009D3545"/>
    <w:rsid w:val="009D5AB7"/>
    <w:rsid w:val="009E33D3"/>
    <w:rsid w:val="00A021A2"/>
    <w:rsid w:val="00A078C3"/>
    <w:rsid w:val="00A253B4"/>
    <w:rsid w:val="00A320E5"/>
    <w:rsid w:val="00A44356"/>
    <w:rsid w:val="00A70582"/>
    <w:rsid w:val="00AB5FEA"/>
    <w:rsid w:val="00AB617A"/>
    <w:rsid w:val="00AB7B4E"/>
    <w:rsid w:val="00AC34E5"/>
    <w:rsid w:val="00AC3E46"/>
    <w:rsid w:val="00AD1891"/>
    <w:rsid w:val="00B15946"/>
    <w:rsid w:val="00B15F26"/>
    <w:rsid w:val="00B2737F"/>
    <w:rsid w:val="00B31E2E"/>
    <w:rsid w:val="00B41BF8"/>
    <w:rsid w:val="00B73B51"/>
    <w:rsid w:val="00B92830"/>
    <w:rsid w:val="00BA487B"/>
    <w:rsid w:val="00BA7BD1"/>
    <w:rsid w:val="00BB642B"/>
    <w:rsid w:val="00BF02E9"/>
    <w:rsid w:val="00BF2E2D"/>
    <w:rsid w:val="00BF3F24"/>
    <w:rsid w:val="00BF4DB0"/>
    <w:rsid w:val="00C07F20"/>
    <w:rsid w:val="00C22822"/>
    <w:rsid w:val="00C265A1"/>
    <w:rsid w:val="00C35352"/>
    <w:rsid w:val="00C41141"/>
    <w:rsid w:val="00C44361"/>
    <w:rsid w:val="00C7470A"/>
    <w:rsid w:val="00C84326"/>
    <w:rsid w:val="00C85D6F"/>
    <w:rsid w:val="00CD5ABE"/>
    <w:rsid w:val="00D729F9"/>
    <w:rsid w:val="00D73FE0"/>
    <w:rsid w:val="00DD6C31"/>
    <w:rsid w:val="00DE2416"/>
    <w:rsid w:val="00DE4695"/>
    <w:rsid w:val="00E317B4"/>
    <w:rsid w:val="00E319E3"/>
    <w:rsid w:val="00E42E87"/>
    <w:rsid w:val="00E62EF0"/>
    <w:rsid w:val="00E82C08"/>
    <w:rsid w:val="00E958C7"/>
    <w:rsid w:val="00EC3088"/>
    <w:rsid w:val="00ED0E3A"/>
    <w:rsid w:val="00EF20DE"/>
    <w:rsid w:val="00F03111"/>
    <w:rsid w:val="00F07A59"/>
    <w:rsid w:val="00F24256"/>
    <w:rsid w:val="00F352E6"/>
    <w:rsid w:val="00F43AD7"/>
    <w:rsid w:val="00F67315"/>
    <w:rsid w:val="00F82286"/>
    <w:rsid w:val="00F91724"/>
    <w:rsid w:val="00F92AEE"/>
    <w:rsid w:val="00FC1A7D"/>
    <w:rsid w:val="00FE4B8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BF8CA7"/>
  <w15:docId w15:val="{FE3A6F0A-983B-4AFE-B74C-EE105745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 w:type="paragraph" w:styleId="Tekstbalonia">
    <w:name w:val="Balloon Text"/>
    <w:basedOn w:val="Normal"/>
    <w:link w:val="TekstbaloniaChar"/>
    <w:uiPriority w:val="99"/>
    <w:semiHidden/>
    <w:unhideWhenUsed/>
    <w:rsid w:val="000C79C6"/>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79C6"/>
    <w:rPr>
      <w:rFonts w:ascii="Segoe UI" w:eastAsia="Times New Roman" w:hAnsi="Segoe UI" w:cs="Segoe UI"/>
      <w:sz w:val="18"/>
      <w:szCs w:val="18"/>
      <w:lang w:val="sl-SI"/>
    </w:rPr>
  </w:style>
  <w:style w:type="character" w:styleId="Referencakomentara">
    <w:name w:val="annotation reference"/>
    <w:basedOn w:val="Zadanifontodlomka"/>
    <w:uiPriority w:val="99"/>
    <w:semiHidden/>
    <w:unhideWhenUsed/>
    <w:rsid w:val="00307C25"/>
    <w:rPr>
      <w:sz w:val="16"/>
      <w:szCs w:val="16"/>
    </w:rPr>
  </w:style>
  <w:style w:type="paragraph" w:styleId="Tekstkomentara">
    <w:name w:val="annotation text"/>
    <w:basedOn w:val="Normal"/>
    <w:link w:val="TekstkomentaraChar"/>
    <w:uiPriority w:val="99"/>
    <w:unhideWhenUsed/>
    <w:rsid w:val="00307C25"/>
    <w:rPr>
      <w:sz w:val="20"/>
    </w:rPr>
  </w:style>
  <w:style w:type="character" w:customStyle="1" w:styleId="TekstkomentaraChar">
    <w:name w:val="Tekst komentara Char"/>
    <w:basedOn w:val="Zadanifontodlomka"/>
    <w:link w:val="Tekstkomentara"/>
    <w:uiPriority w:val="99"/>
    <w:rsid w:val="00307C25"/>
    <w:rPr>
      <w:rFonts w:ascii="Times New Roman" w:eastAsia="Times New Roman" w:hAnsi="Times New Roman" w:cs="Times New Roman"/>
      <w:sz w:val="20"/>
      <w:szCs w:val="20"/>
      <w:lang w:val="sl-SI"/>
    </w:rPr>
  </w:style>
  <w:style w:type="paragraph" w:styleId="Predmetkomentara">
    <w:name w:val="annotation subject"/>
    <w:basedOn w:val="Tekstkomentara"/>
    <w:next w:val="Tekstkomentara"/>
    <w:link w:val="PredmetkomentaraChar"/>
    <w:uiPriority w:val="99"/>
    <w:semiHidden/>
    <w:unhideWhenUsed/>
    <w:rsid w:val="000C538E"/>
    <w:rPr>
      <w:b/>
      <w:bCs/>
    </w:rPr>
  </w:style>
  <w:style w:type="character" w:customStyle="1" w:styleId="PredmetkomentaraChar">
    <w:name w:val="Predmet komentara Char"/>
    <w:basedOn w:val="TekstkomentaraChar"/>
    <w:link w:val="Predmetkomentara"/>
    <w:uiPriority w:val="99"/>
    <w:semiHidden/>
    <w:rsid w:val="000C538E"/>
    <w:rPr>
      <w:rFonts w:ascii="Times New Roman" w:eastAsia="Times New Roman" w:hAnsi="Times New Roman" w:cs="Times New Roman"/>
      <w:b/>
      <w:bCs/>
      <w:sz w:val="20"/>
      <w:szCs w:val="20"/>
      <w:lang w:val="sl-SI"/>
    </w:rPr>
  </w:style>
  <w:style w:type="paragraph" w:styleId="Odlomakpopisa">
    <w:name w:val="List Paragraph"/>
    <w:basedOn w:val="Normal"/>
    <w:uiPriority w:val="34"/>
    <w:qFormat/>
    <w:rsid w:val="007D0BC4"/>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Cs w:val="22"/>
      <w:lang w:val="hr-HR"/>
    </w:rPr>
  </w:style>
  <w:style w:type="character" w:customStyle="1" w:styleId="BezproredaChar">
    <w:name w:val="Bez proreda Char"/>
    <w:basedOn w:val="Zadanifontodlomka"/>
    <w:link w:val="Bezproreda"/>
    <w:uiPriority w:val="1"/>
    <w:locked/>
    <w:rsid w:val="000F2268"/>
  </w:style>
  <w:style w:type="paragraph" w:styleId="Bezproreda">
    <w:name w:val="No Spacing"/>
    <w:link w:val="BezproredaChar"/>
    <w:uiPriority w:val="1"/>
    <w:qFormat/>
    <w:rsid w:val="000F2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662B-7724-468E-8B7E-75DEC7F9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2370</Words>
  <Characters>13512</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PC OLIVARI</cp:lastModifiedBy>
  <cp:revision>5</cp:revision>
  <dcterms:created xsi:type="dcterms:W3CDTF">2021-09-30T06:51:00Z</dcterms:created>
  <dcterms:modified xsi:type="dcterms:W3CDTF">2021-09-30T08:30:00Z</dcterms:modified>
</cp:coreProperties>
</file>