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INSTRUCCIONES DE LA PRUEBA DE COCINA: SOUS-CHEF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La prueba es la siguiente: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Cada aplicante deberá escribir un menú para una comida de almuerzo completo para 12 estudiantes.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Además, el aplicante deberá “expandir” todas las recetas para 1800 porciones.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Los menús con recetas (más las recetas expandidas) deben ser enviados por correo electrónico a 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highlight w:val="yellow"/>
          <w:rtl w:val="0"/>
        </w:rPr>
        <w:t xml:space="preserve">[nombre del contacto y correo electrónico]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24 horas antes de la prueba.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El aplicante debe llevar todos los ingredientes en su menú para 12 estudiantes a la cocina de 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highlight w:val="yellow"/>
          <w:rtl w:val="0"/>
        </w:rPr>
        <w:t xml:space="preserve">[nombre del lugar]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 el día de la prueba. (Se le reembolsará los costos de los alimentos).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Se requerirá que el aplicante cocine la comida completa en 1.5 horas y la sirva a un panel de degustación.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El chef también será evaluado en cuanto a su conjunto de habilidades, técnicas culinarias profesionales y habilidades con el cuchillo.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8"/>
          <w:szCs w:val="28"/>
          <w:rtl w:val="0"/>
        </w:rPr>
        <w:t xml:space="preserve">El menú debe: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Seguir las pautas del Programa Nacional de Almuerzos Escolares (NSLP) de la USDA para la planificación de menús y porciones basadas en alimentos.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Seguir la Política de Bienestar y las Directrices de Alimentos Saludables de 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highlight w:val="yellow"/>
          <w:rtl w:val="0"/>
        </w:rPr>
        <w:t xml:space="preserve">[nombre del distrito escolar]</w:t>
      </w: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Ser fiscalmente apropiado. (Costo de los alimentos de $2.00 por comida, incluyendo todos los componentes de la comida).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Tener opciones de ingredientes saludables y sostenibles.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Ser apropiado con el tiempo de preparación.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Tener un desperdicio de alimentos mínimo.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Tener una comida deliciosa y apetecible que los estudiantes de primaria disfrutarán.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aramond" w:cs="Garamond" w:eastAsia="Garamond" w:hAnsi="Garamond"/>
          <w:sz w:val="26"/>
          <w:szCs w:val="26"/>
        </w:rPr>
      </w:pPr>
      <w:r w:rsidDel="00000000" w:rsidR="00000000" w:rsidRPr="00000000">
        <w:rPr>
          <w:rFonts w:ascii="Garamond" w:cs="Garamond" w:eastAsia="Garamond" w:hAnsi="Garamond"/>
          <w:sz w:val="26"/>
          <w:szCs w:val="26"/>
          <w:rtl w:val="0"/>
        </w:rPr>
        <w:t xml:space="preserve">Seguir todas las pautas de saneamiento y HACCP.</w:t>
      </w:r>
    </w:p>
    <w:sectPr>
      <w:headerReference r:id="rId7" w:type="default"/>
      <w:footerReference r:id="rId8" w:type="default"/>
      <w:footerReference r:id="rId9" w:type="even"/>
      <w:pgSz w:h="15840" w:w="12240" w:orient="portrait"/>
      <w:pgMar w:bottom="1152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Poppins" w:cs="Poppins" w:eastAsia="Poppins" w:hAnsi="Poppins"/>
        <w:b w:val="1"/>
        <w:bCs w:val="1"/>
        <w:i w:val="0"/>
        <w:iCs w:val="0"/>
        <w:smallCaps w:val="0"/>
        <w:strike w:val="0"/>
        <w:color w:val="e36c09"/>
        <w:sz w:val="26"/>
        <w:szCs w:val="26"/>
        <w:u w:val="none"/>
        <w:shd w:fill="auto" w:val="clear"/>
        <w:vertAlign w:val="baseline"/>
        <w:rtl w:val="0"/>
      </w:rPr>
      <w:t xml:space="preserve">www.thelunchbox.org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4800600</wp:posOffset>
          </wp:positionH>
          <wp:positionV relativeFrom="margin">
            <wp:posOffset>-800098</wp:posOffset>
          </wp:positionV>
          <wp:extent cx="1868805" cy="1023620"/>
          <wp:effectExtent b="0" l="0" r="0" t="0"/>
          <wp:wrapSquare wrapText="bothSides" distB="0" distT="0" distL="114300" distR="114300"/>
          <wp:docPr descr="Macintosh HD:Users:Erica:Desktop:TheLunchBox_Orange_wTaglineProgramline.jpg" id="3" name="image1.jpg"/>
          <a:graphic>
            <a:graphicData uri="http://schemas.openxmlformats.org/drawingml/2006/picture">
              <pic:pic>
                <pic:nvPicPr>
                  <pic:cNvPr descr="Macintosh HD:Users:Erica:Desktop:TheLunchBox_Orange_wTaglineProgramline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68805" cy="10236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2611A"/>
    <w:pPr>
      <w:spacing w:after="0" w:line="240" w:lineRule="auto"/>
    </w:pPr>
    <w:rPr>
      <w:rFonts w:ascii="Calibri" w:cs="Times New Roman" w:hAnsi="Calibri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yperlink">
    <w:name w:val="Hyperlink"/>
    <w:basedOn w:val="DefaultParagraphFont"/>
    <w:uiPriority w:val="99"/>
    <w:semiHidden w:val="1"/>
    <w:unhideWhenUsed w:val="1"/>
    <w:rsid w:val="00D2611A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D2611A"/>
    <w:pPr>
      <w:ind w:left="720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 w:val="1"/>
    <w:rsid w:val="004824D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824DD"/>
    <w:rPr>
      <w:rFonts w:ascii="Calibri" w:cs="Times New Roman" w:hAnsi="Calibri"/>
    </w:rPr>
  </w:style>
  <w:style w:type="paragraph" w:styleId="Footer">
    <w:name w:val="footer"/>
    <w:basedOn w:val="Normal"/>
    <w:link w:val="FooterChar"/>
    <w:uiPriority w:val="99"/>
    <w:unhideWhenUsed w:val="1"/>
    <w:rsid w:val="004824D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824DD"/>
    <w:rPr>
      <w:rFonts w:ascii="Calibri" w:cs="Times New Roman" w:hAnsi="Calibri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4824DD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4824DD"/>
    <w:rPr>
      <w:rFonts w:ascii="Tahoma" w:cs="Tahoma" w:hAnsi="Tahoma"/>
      <w:sz w:val="16"/>
      <w:szCs w:val="16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E03339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5" Type="http://schemas.openxmlformats.org/officeDocument/2006/relationships/font" Target="fonts/Poppins-regular.ttf"/><Relationship Id="rId6" Type="http://schemas.openxmlformats.org/officeDocument/2006/relationships/font" Target="fonts/Poppins-bold.ttf"/><Relationship Id="rId7" Type="http://schemas.openxmlformats.org/officeDocument/2006/relationships/font" Target="fonts/Poppins-italic.ttf"/><Relationship Id="rId8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95DZa5CQPwg8xA61dVogr7plXQ==">CgMxLjA4AHIhMU4yWkVPSlF3dkJHVVFDaW9nUmRZWTJmVDJTR2xUMDdK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2014-07-30T16:16:00Z</dcterms:created>
  <dc:creator>sarah.acker</dc:creator>
</cp:coreProperties>
</file>