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FF" w:rsidRPr="00C07C4B" w:rsidRDefault="00F970FF" w:rsidP="00C07C4B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07C4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הנחיות למנחה</w:t>
      </w:r>
    </w:p>
    <w:p w:rsidR="00C705B7" w:rsidRPr="00C07C4B" w:rsidRDefault="00F970FF" w:rsidP="00C07C4B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C07C4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על זוגיות ולימוד תורה – קריאה מחודשת בספור רבי עקיבא</w:t>
      </w:r>
    </w:p>
    <w:p w:rsidR="00F970FF" w:rsidRPr="00C07C4B" w:rsidRDefault="00F970FF" w:rsidP="00F970FF">
      <w:pPr>
        <w:rPr>
          <w:rFonts w:asciiTheme="majorBidi" w:hAnsiTheme="majorBidi" w:cstheme="majorBidi"/>
          <w:sz w:val="24"/>
          <w:szCs w:val="24"/>
          <w:rtl/>
        </w:rPr>
      </w:pPr>
      <w:r w:rsidRPr="00C07C4B">
        <w:rPr>
          <w:rFonts w:asciiTheme="majorBidi" w:hAnsiTheme="majorBidi" w:cstheme="majorBidi"/>
          <w:sz w:val="24"/>
          <w:szCs w:val="24"/>
          <w:rtl/>
        </w:rPr>
        <w:t>ספורו של רבי עקיבא מתואר לא פעם כאידאל של אהבה וזוגיות טובה</w:t>
      </w:r>
      <w:r w:rsidR="008D1804" w:rsidRPr="00C07C4B">
        <w:rPr>
          <w:rFonts w:asciiTheme="majorBidi" w:hAnsiTheme="majorBidi" w:cstheme="majorBidi"/>
          <w:sz w:val="24"/>
          <w:szCs w:val="24"/>
          <w:rtl/>
        </w:rPr>
        <w:t>.</w:t>
      </w:r>
    </w:p>
    <w:p w:rsidR="008D1804" w:rsidRPr="00C07C4B" w:rsidRDefault="00C07C4B" w:rsidP="00C07C4B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</w:t>
      </w:r>
      <w:r w:rsidR="008D1804" w:rsidRPr="00C07C4B">
        <w:rPr>
          <w:rFonts w:asciiTheme="majorBidi" w:hAnsiTheme="majorBidi" w:cstheme="majorBidi"/>
          <w:sz w:val="24"/>
          <w:szCs w:val="24"/>
          <w:rtl/>
        </w:rPr>
        <w:t>מסכת כתובות</w:t>
      </w:r>
      <w:r>
        <w:rPr>
          <w:rFonts w:asciiTheme="majorBidi" w:hAnsiTheme="majorBidi" w:cstheme="majorBidi" w:hint="cs"/>
          <w:sz w:val="24"/>
          <w:szCs w:val="24"/>
          <w:rtl/>
        </w:rPr>
        <w:t>, מתואר</w:t>
      </w:r>
      <w:r w:rsidR="008D1804" w:rsidRPr="00C07C4B">
        <w:rPr>
          <w:rFonts w:asciiTheme="majorBidi" w:hAnsiTheme="majorBidi" w:cstheme="majorBidi"/>
          <w:sz w:val="24"/>
          <w:szCs w:val="24"/>
          <w:rtl/>
        </w:rPr>
        <w:t xml:space="preserve"> מפגש בין רועה צאן פשוט לבת עשיר, כאשר בסוף הספור התפקידים מתהפכים : הוא אדם גדול והיא עניה מרודה.</w:t>
      </w:r>
      <w:r w:rsidR="00DE52F9" w:rsidRPr="00C07C4B">
        <w:rPr>
          <w:rFonts w:asciiTheme="majorBidi" w:hAnsiTheme="majorBidi" w:cstheme="majorBidi"/>
          <w:sz w:val="24"/>
          <w:szCs w:val="24"/>
          <w:rtl/>
        </w:rPr>
        <w:t xml:space="preserve"> (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לידעת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המנחה: </w:t>
      </w:r>
      <w:r w:rsidR="00DE52F9" w:rsidRPr="00C07C4B">
        <w:rPr>
          <w:rFonts w:asciiTheme="majorBidi" w:hAnsiTheme="majorBidi" w:cstheme="majorBidi"/>
          <w:sz w:val="24"/>
          <w:szCs w:val="24"/>
          <w:rtl/>
        </w:rPr>
        <w:t>ישנה גרסה מקבילה לספור זה במסכת נדרים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נ ע"א</w:t>
      </w:r>
      <w:r w:rsidR="00DE52F9" w:rsidRPr="00C07C4B">
        <w:rPr>
          <w:rFonts w:asciiTheme="majorBidi" w:hAnsiTheme="majorBidi" w:cstheme="majorBidi"/>
          <w:sz w:val="24"/>
          <w:szCs w:val="24"/>
          <w:rtl/>
        </w:rPr>
        <w:t>, שם מודגש העוני שבו הם חיו, ואת מחוות האהבה ביניהם</w:t>
      </w:r>
      <w:r>
        <w:rPr>
          <w:rFonts w:asciiTheme="majorBidi" w:hAnsiTheme="majorBidi" w:cstheme="majorBidi" w:hint="cs"/>
          <w:sz w:val="24"/>
          <w:szCs w:val="24"/>
          <w:rtl/>
        </w:rPr>
        <w:t>, "ירושלים של זהב"</w:t>
      </w:r>
      <w:r w:rsidR="00DE52F9" w:rsidRPr="00C07C4B">
        <w:rPr>
          <w:rFonts w:asciiTheme="majorBidi" w:hAnsiTheme="majorBidi" w:cstheme="majorBidi"/>
          <w:sz w:val="24"/>
          <w:szCs w:val="24"/>
          <w:rtl/>
        </w:rPr>
        <w:t>)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5F53BF" w:rsidRPr="00C07C4B" w:rsidRDefault="00DE52F9" w:rsidP="00C07C4B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C07C4B">
        <w:rPr>
          <w:rFonts w:asciiTheme="majorBidi" w:hAnsiTheme="majorBidi" w:cstheme="majorBidi"/>
          <w:sz w:val="24"/>
          <w:szCs w:val="24"/>
          <w:rtl/>
        </w:rPr>
        <w:t>נראה ש</w:t>
      </w:r>
      <w:r w:rsidR="005F53BF" w:rsidRPr="00C07C4B">
        <w:rPr>
          <w:rFonts w:asciiTheme="majorBidi" w:hAnsiTheme="majorBidi" w:cstheme="majorBidi"/>
          <w:sz w:val="24"/>
          <w:szCs w:val="24"/>
          <w:rtl/>
        </w:rPr>
        <w:t>הספור מבוסס על אהבה מאד גדולה, על מסירות, נאמנות, אימון (</w:t>
      </w:r>
      <w:r w:rsidR="005F53BF" w:rsidRPr="00C07C4B">
        <w:rPr>
          <w:rFonts w:asciiTheme="majorBidi" w:hAnsiTheme="majorBidi" w:cstheme="majorBidi"/>
          <w:sz w:val="24"/>
          <w:szCs w:val="24"/>
          <w:rtl/>
          <w:lang w:val="en-US"/>
        </w:rPr>
        <w:t xml:space="preserve">של </w:t>
      </w:r>
      <w:r w:rsidR="00C07C4B">
        <w:rPr>
          <w:rFonts w:asciiTheme="majorBidi" w:hAnsiTheme="majorBidi" w:cstheme="majorBidi" w:hint="cs"/>
          <w:sz w:val="24"/>
          <w:szCs w:val="24"/>
          <w:rtl/>
          <w:lang w:val="en-US"/>
        </w:rPr>
        <w:t>האישה</w:t>
      </w:r>
      <w:r w:rsidR="005F53BF" w:rsidRPr="00C07C4B">
        <w:rPr>
          <w:rFonts w:asciiTheme="majorBidi" w:hAnsiTheme="majorBidi" w:cstheme="majorBidi"/>
          <w:sz w:val="24"/>
          <w:szCs w:val="24"/>
          <w:rtl/>
          <w:lang w:val="en-US"/>
        </w:rPr>
        <w:t xml:space="preserve"> בכישוריו של רבי עקיבא, של רבי עקיבא במוכנות של אשתו להמתין לו).</w:t>
      </w:r>
    </w:p>
    <w:p w:rsidR="00DE52F9" w:rsidRPr="00C07C4B" w:rsidRDefault="00DE52F9" w:rsidP="00DE52F9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 xml:space="preserve">כדאי לעצור את הלימוד בשלב זה כדי לשאול איזו תחושה הוא מעורר, ואיך ניתן לתאר את הרגש של אשתו של רבי עקיבא במילה אחת. </w:t>
      </w:r>
    </w:p>
    <w:p w:rsidR="001F5120" w:rsidRPr="00C07C4B" w:rsidRDefault="001F5120" w:rsidP="00C07C4B">
      <w:pPr>
        <w:spacing w:after="100"/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>יש לשאול באיזה טון האישה אומרת באמצע הספור :</w:t>
      </w:r>
      <w:r w:rsidRPr="00C07C4B">
        <w:rPr>
          <w:rFonts w:asciiTheme="majorBidi" w:hAnsiTheme="majorBidi" w:cstheme="majorBidi"/>
          <w:sz w:val="24"/>
          <w:szCs w:val="24"/>
          <w:rtl/>
        </w:rPr>
        <w:t xml:space="preserve"> "אם היה מקשיב לי, היה יושב שתים עשרה שנים אחרות" ,</w:t>
      </w:r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 xml:space="preserve"> ובסוף </w:t>
      </w:r>
      <w:r w:rsidRPr="00C07C4B">
        <w:rPr>
          <w:rFonts w:asciiTheme="majorBidi" w:hAnsiTheme="majorBidi" w:cstheme="majorBidi"/>
          <w:sz w:val="24"/>
          <w:szCs w:val="24"/>
          <w:rtl/>
        </w:rPr>
        <w:t>"יודע צדיק נפש בהמתו".</w:t>
      </w:r>
    </w:p>
    <w:p w:rsidR="005F53BF" w:rsidRPr="00C07C4B" w:rsidRDefault="005F53BF" w:rsidP="005F53BF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 xml:space="preserve">אם נשים את הספור בהקשרו התלמודי, נוכל להעלות מסרים נוספים, אם כי לא חד משמעיים: הספור מובא בהקשר של </w:t>
      </w:r>
      <w:r w:rsidR="00DE52F9" w:rsidRPr="00C07C4B">
        <w:rPr>
          <w:rFonts w:asciiTheme="majorBidi" w:hAnsiTheme="majorBidi" w:cstheme="majorBidi"/>
          <w:sz w:val="24"/>
          <w:szCs w:val="24"/>
          <w:rtl/>
          <w:lang w:val="en-US"/>
        </w:rPr>
        <w:t>משנה הדנה ב</w:t>
      </w:r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>מצוות עונה וחובת הבעל לספק את הצרכים המיניים של אשתו. המשנה אף מפרטת את התדירות שהוא נדרש אליה בהתאם למקצוע שבו הוא עוסק.</w:t>
      </w:r>
    </w:p>
    <w:p w:rsidR="005F53BF" w:rsidRPr="00C07C4B" w:rsidRDefault="005F53BF" w:rsidP="005F53BF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>פירוש הביטוי "המדיר" הוא שהוא אוסר על עצמו להנות מתשמישו על ידי נדר, ובכך אוסר על עצמו לקיים איתה יחסי אישות.</w:t>
      </w:r>
    </w:p>
    <w:p w:rsidR="005F53BF" w:rsidRPr="00C07C4B" w:rsidRDefault="005F53BF" w:rsidP="005F53BF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>בהקשר זה, היה ניתן לצפות לבקורת על רבי עקיבא שעזב את אשתו לאורך כ"כ הרבה שנים.</w:t>
      </w:r>
    </w:p>
    <w:p w:rsidR="005F53BF" w:rsidRPr="00C07C4B" w:rsidRDefault="005F53BF" w:rsidP="005F53BF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 xml:space="preserve">יש לבדוק האמנם הספור עצמו רומז לכך : השכנים, אבי האישה והזקן אינם מבינים את טיב היחסים ביניהם ומבקרים אותם. אך </w:t>
      </w:r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lastRenderedPageBreak/>
        <w:t>הדמויות הראשיות עצמן אינן מתלוננות. ניתן גם לטעון שהזוגיות שלהם עומדת איתנה, מתוך אימון הדדי, אהבה והערכה. (כך לפי הרב יהודה ברנדס).</w:t>
      </w:r>
    </w:p>
    <w:p w:rsidR="00DE52F9" w:rsidRPr="00C07C4B" w:rsidRDefault="00DE52F9" w:rsidP="001F5120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>הספור עצמו מופיע בקובץ ספורים הדנים כולם בצורך לא</w:t>
      </w:r>
      <w:r w:rsidR="00C07C4B">
        <w:rPr>
          <w:rFonts w:asciiTheme="majorBidi" w:hAnsiTheme="majorBidi" w:cstheme="majorBidi" w:hint="cs"/>
          <w:sz w:val="24"/>
          <w:szCs w:val="24"/>
          <w:rtl/>
          <w:lang w:val="en-US"/>
        </w:rPr>
        <w:t>י</w:t>
      </w:r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>ז</w:t>
      </w:r>
      <w:r w:rsidR="00C07C4B">
        <w:rPr>
          <w:rFonts w:asciiTheme="majorBidi" w:hAnsiTheme="majorBidi" w:cstheme="majorBidi" w:hint="cs"/>
          <w:sz w:val="24"/>
          <w:szCs w:val="24"/>
          <w:rtl/>
          <w:lang w:val="en-US"/>
        </w:rPr>
        <w:t>ו</w:t>
      </w:r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 xml:space="preserve">ן בין לימוד תורה לבין דאגה לאשתו. שולמית </w:t>
      </w:r>
      <w:proofErr w:type="spellStart"/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>ולר</w:t>
      </w:r>
      <w:proofErr w:type="spellEnd"/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 xml:space="preserve"> הציעה שמסר הספור הזה הוא שעזיבת הבית לצורך לימוד תורה מוצדקת רק כאשר האישה שות</w:t>
      </w:r>
      <w:r w:rsidR="001F5120" w:rsidRPr="00C07C4B">
        <w:rPr>
          <w:rFonts w:asciiTheme="majorBidi" w:hAnsiTheme="majorBidi" w:cstheme="majorBidi"/>
          <w:sz w:val="24"/>
          <w:szCs w:val="24"/>
          <w:rtl/>
          <w:lang w:val="en-US"/>
        </w:rPr>
        <w:t>פ</w:t>
      </w:r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>ה מלאה להחלטה, וכאשר הקשר הנפשי בין בני הזוג נשמר</w:t>
      </w:r>
      <w:r w:rsidR="00C07C4B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(כפי שהיא מבינה בתוך ספור זה)</w:t>
      </w:r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>.</w:t>
      </w:r>
    </w:p>
    <w:p w:rsidR="00DE52F9" w:rsidRPr="00C07C4B" w:rsidRDefault="00DE52F9" w:rsidP="005F53BF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 xml:space="preserve">במפגש זה, נרצה להכיר למשתתפים את פרשנותה של יוכבד </w:t>
      </w:r>
      <w:proofErr w:type="spellStart"/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>ברדנס</w:t>
      </w:r>
      <w:proofErr w:type="spellEnd"/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 xml:space="preserve"> בספרה : הפרדס של עקיבא.</w:t>
      </w:r>
    </w:p>
    <w:p w:rsidR="00DE52F9" w:rsidRPr="00C07C4B" w:rsidRDefault="00DE52F9" w:rsidP="005F53BF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>לשם כך, נקרא קודם את המדרש השני עליו מבוסס פרשנותה (יחד עם הספור במסכת כתובות)</w:t>
      </w:r>
      <w:r w:rsidR="001F5120" w:rsidRPr="00C07C4B">
        <w:rPr>
          <w:rFonts w:asciiTheme="majorBidi" w:hAnsiTheme="majorBidi" w:cstheme="majorBidi"/>
          <w:sz w:val="24"/>
          <w:szCs w:val="24"/>
          <w:rtl/>
          <w:lang w:val="en-US"/>
        </w:rPr>
        <w:t>.</w:t>
      </w:r>
    </w:p>
    <w:p w:rsidR="001F5120" w:rsidRPr="00C07C4B" w:rsidRDefault="001F5120" w:rsidP="00323763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>יתכן שספור זה יעורר בקורת ותחושות קשות. כדאי לתת להן מקום</w:t>
      </w:r>
      <w:r w:rsidR="00323763" w:rsidRPr="00C07C4B">
        <w:rPr>
          <w:rFonts w:asciiTheme="majorBidi" w:hAnsiTheme="majorBidi" w:cstheme="majorBidi"/>
          <w:sz w:val="24"/>
          <w:szCs w:val="24"/>
          <w:rtl/>
          <w:lang w:val="en-US"/>
        </w:rPr>
        <w:t>. במקביל ניתן</w:t>
      </w:r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 xml:space="preserve"> גם ל</w:t>
      </w:r>
      <w:r w:rsidR="00323763" w:rsidRPr="00C07C4B">
        <w:rPr>
          <w:rFonts w:asciiTheme="majorBidi" w:hAnsiTheme="majorBidi" w:cstheme="majorBidi"/>
          <w:sz w:val="24"/>
          <w:szCs w:val="24"/>
          <w:rtl/>
          <w:lang w:val="en-US"/>
        </w:rPr>
        <w:t>נסות</w:t>
      </w:r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 xml:space="preserve"> ולבדוק אם אפשר ללמד זכות על רבי עקיבא.</w:t>
      </w:r>
      <w:r w:rsidR="00323763" w:rsidRPr="00C07C4B">
        <w:rPr>
          <w:rFonts w:asciiTheme="majorBidi" w:hAnsiTheme="majorBidi" w:cstheme="majorBidi"/>
          <w:sz w:val="24"/>
          <w:szCs w:val="24"/>
          <w:rtl/>
          <w:lang w:val="en-US"/>
        </w:rPr>
        <w:t xml:space="preserve"> (האם הבן היה צריך אותו? היה בהכרה?</w:t>
      </w:r>
      <w:r w:rsidR="00C07C4B" w:rsidRPr="00C07C4B">
        <w:rPr>
          <w:rFonts w:asciiTheme="majorBidi" w:hAnsiTheme="majorBidi" w:cstheme="majorBidi"/>
          <w:sz w:val="24"/>
          <w:szCs w:val="24"/>
          <w:rtl/>
          <w:lang w:val="en-US"/>
        </w:rPr>
        <w:t xml:space="preserve"> איפה האישה בספור הזה?).</w:t>
      </w:r>
    </w:p>
    <w:p w:rsidR="00C07C4B" w:rsidRPr="00C07C4B" w:rsidRDefault="00C07C4B" w:rsidP="00323763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 xml:space="preserve">הטקסט של </w:t>
      </w:r>
      <w:proofErr w:type="spellStart"/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>ברדנס</w:t>
      </w:r>
      <w:proofErr w:type="spellEnd"/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 xml:space="preserve"> ארוך יחסית, אך נקרא במהירות.</w:t>
      </w:r>
    </w:p>
    <w:p w:rsidR="00C07C4B" w:rsidRPr="00C07C4B" w:rsidRDefault="00C07C4B" w:rsidP="00323763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>יש לשים לב לאלמנטים הפרשניים החדשים שלה: השאיפות של אשתו של רבי עקיבא, אי ההבנה שבבסיס הפרידה הארוכה ביניהם, חוסר היכולת לחזור ליחסים תקינים לאחר שנות עגינות כ"כ ארוכות.</w:t>
      </w:r>
    </w:p>
    <w:p w:rsidR="00C07C4B" w:rsidRPr="00C07C4B" w:rsidRDefault="00C07C4B" w:rsidP="00323763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>לשאול האם זו פרשנות סבירה? מתבקשת? האם הספור השתיק או הנמיך את קול האישה?</w:t>
      </w:r>
    </w:p>
    <w:p w:rsidR="00C07C4B" w:rsidRPr="00C07C4B" w:rsidRDefault="00C07C4B" w:rsidP="00323763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>מכאן מומלץ לפתח דיון על ציפיות בין בני זוג,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על הצורך להביע רצונות בצורה ברורה ומפורשת</w:t>
      </w:r>
      <w:r w:rsidRPr="00C07C4B">
        <w:rPr>
          <w:rFonts w:asciiTheme="majorBidi" w:hAnsiTheme="majorBidi" w:cstheme="majorBidi"/>
          <w:sz w:val="24"/>
          <w:szCs w:val="24"/>
          <w:rtl/>
          <w:lang w:val="en-US"/>
        </w:rPr>
        <w:t xml:space="preserve"> ועל היכולת לשקם זוגיות לאחר משבר.</w:t>
      </w:r>
    </w:p>
    <w:sectPr w:rsidR="00C07C4B" w:rsidRPr="00C07C4B" w:rsidSect="00872A20">
      <w:pgSz w:w="11906" w:h="16838"/>
      <w:pgMar w:top="1440" w:right="1800" w:bottom="1440" w:left="180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70FF"/>
    <w:rsid w:val="0006670A"/>
    <w:rsid w:val="00120F2F"/>
    <w:rsid w:val="001F5120"/>
    <w:rsid w:val="0026236F"/>
    <w:rsid w:val="00323763"/>
    <w:rsid w:val="0041336E"/>
    <w:rsid w:val="0058083E"/>
    <w:rsid w:val="005C6D2E"/>
    <w:rsid w:val="005D30CA"/>
    <w:rsid w:val="005F53BF"/>
    <w:rsid w:val="006D1657"/>
    <w:rsid w:val="006E03B1"/>
    <w:rsid w:val="00726BE1"/>
    <w:rsid w:val="00872A20"/>
    <w:rsid w:val="0089296A"/>
    <w:rsid w:val="008D1804"/>
    <w:rsid w:val="00B37083"/>
    <w:rsid w:val="00B46D11"/>
    <w:rsid w:val="00B755AD"/>
    <w:rsid w:val="00C07C4B"/>
    <w:rsid w:val="00C705B7"/>
    <w:rsid w:val="00D9575F"/>
    <w:rsid w:val="00DA132E"/>
    <w:rsid w:val="00DB2726"/>
    <w:rsid w:val="00DE52F9"/>
    <w:rsid w:val="00F6195A"/>
    <w:rsid w:val="00F9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B7"/>
    <w:pPr>
      <w:bidi/>
    </w:pPr>
    <w:rPr>
      <w:lang w:val="fr-FR"/>
    </w:rPr>
  </w:style>
  <w:style w:type="paragraph" w:styleId="1">
    <w:name w:val="heading 1"/>
    <w:basedOn w:val="a"/>
    <w:next w:val="a"/>
    <w:link w:val="10"/>
    <w:uiPriority w:val="9"/>
    <w:qFormat/>
    <w:rsid w:val="00F6195A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000000" w:themeColor="text1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6195A"/>
    <w:rPr>
      <w:rFonts w:asciiTheme="majorHAnsi" w:eastAsiaTheme="majorEastAsia" w:hAnsiTheme="majorHAnsi"/>
      <w:b/>
      <w:bCs/>
      <w:color w:val="000000" w:themeColor="text1"/>
      <w:sz w:val="28"/>
      <w:szCs w:val="24"/>
      <w:u w:val="single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2015-07-02T10:02:00Z</dcterms:created>
  <dcterms:modified xsi:type="dcterms:W3CDTF">2015-07-02T10:33:00Z</dcterms:modified>
</cp:coreProperties>
</file>