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60"/>
        <w:jc w:val="center"/>
        <w:rPr>
          <w:rFonts w:ascii="Times New Roman" w:hAnsi="Times New Roman" w:eastAsia="Times New Roman" w:cs="Times New Roman"/>
          <w:sz w:val="28"/>
          <w:szCs w:val="28"/>
        </w:rPr>
      </w:pPr>
      <w:r>
        <w:rPr>
          <w:rFonts w:eastAsia="Times New Roman" w:cs="Times New Roman" w:ascii="Times New Roman" w:hAnsi="Times New Roman"/>
          <w:b/>
          <w:sz w:val="28"/>
          <w:szCs w:val="28"/>
        </w:rPr>
        <w:t>Adatkezelési tájékoztató</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Jelen dokumentum a </w:t>
      </w:r>
      <w:r>
        <w:rPr>
          <w:rFonts w:eastAsia="Times New Roman" w:cs="Times New Roman" w:ascii="Times New Roman" w:hAnsi="Times New Roman"/>
          <w:sz w:val="22"/>
          <w:szCs w:val="22"/>
          <w:highlight w:val="yellow"/>
        </w:rPr>
        <w:t>Medicar-Matrix kft</w:t>
      </w:r>
      <w:r>
        <w:rPr>
          <w:rFonts w:eastAsia="Times New Roman" w:cs="Times New Roman" w:ascii="Times New Roman" w:hAnsi="Times New Roman"/>
          <w:sz w:val="22"/>
          <w:szCs w:val="22"/>
        </w:rPr>
        <w:t xml:space="preserve">, mint adatkezelő („Adatkezelő”) </w:t>
      </w:r>
      <w:r>
        <w:rPr>
          <w:rFonts w:eastAsia="Times New Roman" w:cs="Times New Roman" w:ascii="Times New Roman" w:hAnsi="Times New Roman"/>
          <w:sz w:val="22"/>
          <w:szCs w:val="22"/>
          <w:highlight w:val="yellow"/>
        </w:rPr>
        <w:t>https://tarsashaz-villanyszerelo.hu/</w:t>
      </w:r>
      <w:r>
        <w:rPr>
          <w:rFonts w:eastAsia="Times New Roman" w:cs="Times New Roman" w:ascii="Times New Roman" w:hAnsi="Times New Roman"/>
          <w:sz w:val="22"/>
          <w:szCs w:val="22"/>
        </w:rPr>
        <w:t xml:space="preserve"> honlapra vonatkozó („Honlap”) kapcsolódó személyes adatok kezeléséről ad tájékoztatást. </w:t>
      </w:r>
    </w:p>
    <w:p>
      <w:pPr>
        <w:pStyle w:val="Normal"/>
        <w:spacing w:lineRule="auto" w:line="240" w:before="0" w:after="160"/>
        <w:jc w:val="center"/>
        <w:rPr>
          <w:rFonts w:ascii="Times New Roman" w:hAnsi="Times New Roman" w:eastAsia="Times New Roman" w:cs="Times New Roman"/>
          <w:sz w:val="22"/>
          <w:szCs w:val="22"/>
        </w:rPr>
      </w:pPr>
      <w:r>
        <w:rPr>
          <w:rFonts w:eastAsia="Times New Roman" w:cs="Times New Roman" w:ascii="Times New Roman" w:hAnsi="Times New Roman"/>
          <w:b/>
          <w:sz w:val="22"/>
          <w:szCs w:val="22"/>
        </w:rPr>
        <w:t>1. Jelen dokumentum célja</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 Honlap működtetése során a Honlapot látogatók („Érintett” vagy „Felhasználó”) személyes adatait az Adatkezelő kezeli a természetes személyeknek a személyes adatok kezelése tekintetében történő védelméről és az ilyen adatok szabad áramlásáról, valamint a 95/46/EK rendelet hatályon kívül helyezéséről szóló az Európai Parlament és a Tanács (EU) 2016/679 rendelet (2016. április 27.) által előírtakkal („GDPR”) és az információs önrendelkezési jogról és az információszabadságról szóló 2011. évi CXII. törvénnyel („Info tv.”) összhangban. Adatkezelő ezúton tájékoztatja az Érintetteket a Honlap használatával együtt járó adatkezelésekkel kapcsolatban.</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Adatkezelő fenntartja a jogot, hogy a jelen dokumentumot bármikor egyoldalúan módosítsa. A módosított adatkezelési tájékoztató annak közlésétől hatályos.</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center"/>
        <w:rPr>
          <w:rFonts w:ascii="Times New Roman" w:hAnsi="Times New Roman" w:eastAsia="Times New Roman" w:cs="Times New Roman"/>
          <w:sz w:val="22"/>
          <w:szCs w:val="22"/>
        </w:rPr>
      </w:pPr>
      <w:r>
        <w:rPr>
          <w:rFonts w:eastAsia="Times New Roman" w:cs="Times New Roman" w:ascii="Times New Roman" w:hAnsi="Times New Roman"/>
          <w:b/>
          <w:sz w:val="22"/>
          <w:szCs w:val="22"/>
        </w:rPr>
        <w:t>2. Az Adatkezelő</w:t>
      </w:r>
    </w:p>
    <w:p>
      <w:pPr>
        <w:pStyle w:val="Normal"/>
        <w:spacing w:lineRule="auto" w:line="240" w:before="0" w:after="160"/>
        <w:rPr>
          <w:rFonts w:ascii="Times New Roman" w:hAnsi="Times New Roman" w:eastAsia="Times New Roman" w:cs="Times New Roman"/>
          <w:b/>
          <w:sz w:val="22"/>
          <w:szCs w:val="22"/>
        </w:rPr>
      </w:pPr>
      <w:r>
        <w:rPr>
          <w:rFonts w:eastAsia="Times New Roman" w:cs="Times New Roman" w:ascii="Times New Roman" w:hAnsi="Times New Roman"/>
          <w:sz w:val="22"/>
          <w:szCs w:val="22"/>
          <w:highlight w:val="yellow"/>
        </w:rPr>
        <w:t>CÉGNÉV</w:t>
      </w:r>
      <w:r>
        <w:rPr>
          <w:rFonts w:eastAsia="Times New Roman" w:cs="Times New Roman" w:ascii="Times New Roman" w:hAnsi="Times New Roman"/>
          <w:b/>
          <w:sz w:val="22"/>
          <w:szCs w:val="22"/>
          <w:highlight w:val="yellow"/>
        </w:rPr>
        <w:t xml:space="preserve"> </w:t>
      </w:r>
      <w:r>
        <w:rPr>
          <w:rFonts w:eastAsia="Times New Roman" w:cs="Times New Roman" w:ascii="Times New Roman" w:hAnsi="Times New Roman"/>
          <w:b/>
          <w:sz w:val="22"/>
          <w:szCs w:val="22"/>
          <w:highlight w:val="yellow"/>
        </w:rPr>
        <w:t>Medicar Matrix kft</w:t>
      </w:r>
    </w:p>
    <w:p>
      <w:pPr>
        <w:pStyle w:val="Normal"/>
        <w:spacing w:lineRule="auto" w:line="240" w:before="0" w:after="160"/>
        <w:rPr>
          <w:rFonts w:ascii="Times New Roman" w:hAnsi="Times New Roman" w:eastAsia="Times New Roman" w:cs="Times New Roman"/>
          <w:sz w:val="22"/>
          <w:szCs w:val="22"/>
          <w:highlight w:val="yellow"/>
        </w:rPr>
      </w:pPr>
      <w:r>
        <w:rPr>
          <w:rFonts w:eastAsia="Times New Roman" w:cs="Times New Roman" w:ascii="Times New Roman" w:hAnsi="Times New Roman"/>
          <w:sz w:val="22"/>
          <w:szCs w:val="22"/>
        </w:rPr>
        <w:t xml:space="preserve">székhely </w:t>
      </w:r>
      <w:r>
        <w:rPr>
          <w:rFonts w:eastAsia="Times New Roman" w:cs="Times New Roman" w:ascii="Times New Roman" w:hAnsi="Times New Roman"/>
          <w:sz w:val="22"/>
          <w:szCs w:val="22"/>
          <w:highlight w:val="yellow"/>
        </w:rPr>
        <w:t>és postacím</w:t>
      </w:r>
      <w:r>
        <w:rPr>
          <w:rFonts w:eastAsia="Times New Roman" w:cs="Times New Roman" w:ascii="Times New Roman" w:hAnsi="Times New Roman"/>
          <w:sz w:val="22"/>
          <w:szCs w:val="22"/>
        </w:rPr>
        <w:t>:</w:t>
      </w:r>
      <w:r>
        <w:rPr>
          <w:rFonts w:eastAsia="Times New Roman" w:cs="Times New Roman" w:ascii="Times New Roman" w:hAnsi="Times New Roman"/>
          <w:sz w:val="22"/>
          <w:szCs w:val="22"/>
          <w:highlight w:val="yellow"/>
        </w:rPr>
        <w:t>1239 Bp Klébl Márton u 23</w:t>
      </w:r>
      <w:r>
        <w:rPr>
          <w:rFonts w:eastAsia="Times New Roman" w:cs="Times New Roman" w:ascii="Times New Roman" w:hAnsi="Times New Roman"/>
          <w:sz w:val="22"/>
          <w:szCs w:val="22"/>
          <w:highlight w:val="yellow"/>
        </w:rPr>
        <w:t>.</w:t>
      </w:r>
    </w:p>
    <w:p>
      <w:pPr>
        <w:pStyle w:val="Normal"/>
        <w:spacing w:lineRule="auto" w:line="240" w:before="0" w:after="160"/>
        <w:rPr>
          <w:rFonts w:ascii="Times New Roman" w:hAnsi="Times New Roman" w:eastAsia="Times New Roman" w:cs="Times New Roman"/>
          <w:sz w:val="22"/>
          <w:szCs w:val="22"/>
        </w:rPr>
      </w:pPr>
      <w:bookmarkStart w:id="0" w:name="_heading=h.gjdgxs"/>
      <w:bookmarkEnd w:id="0"/>
      <w:r>
        <w:rPr>
          <w:rFonts w:eastAsia="Times New Roman" w:cs="Times New Roman" w:ascii="Times New Roman" w:hAnsi="Times New Roman"/>
          <w:sz w:val="22"/>
          <w:szCs w:val="22"/>
        </w:rPr>
        <w:t>e-mail cím:</w:t>
      </w:r>
      <w:r>
        <w:rPr>
          <w:rFonts w:eastAsia="Times New Roman" w:cs="Times New Roman" w:ascii="Times New Roman" w:hAnsi="Times New Roman"/>
          <w:sz w:val="22"/>
          <w:szCs w:val="22"/>
        </w:rPr>
        <w:t>i</w:t>
      </w:r>
      <w:r>
        <w:rPr>
          <w:rFonts w:eastAsia="Times New Roman" w:cs="Times New Roman" w:ascii="Times New Roman" w:hAnsi="Times New Roman"/>
          <w:sz w:val="22"/>
          <w:szCs w:val="22"/>
          <w:highlight w:val="yellow"/>
        </w:rPr>
        <w:t>nfo@hajduvillany.hu</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cégjegyzékszám: </w:t>
      </w:r>
      <w:r>
        <w:rPr>
          <w:rFonts w:eastAsia="Times New Roman" w:cs="Times New Roman" w:ascii="Times New Roman" w:hAnsi="Times New Roman"/>
          <w:b w:val="false"/>
          <w:i w:val="false"/>
          <w:caps w:val="false"/>
          <w:smallCaps w:val="false"/>
          <w:color w:val="005682"/>
          <w:spacing w:val="0"/>
          <w:sz w:val="22"/>
          <w:szCs w:val="22"/>
          <w:highlight w:val="yellow"/>
        </w:rPr>
        <w:t>01 09 868266</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adószám: </w:t>
      </w:r>
      <w:r>
        <w:rPr>
          <w:rFonts w:eastAsia="Times New Roman" w:cs="Times New Roman" w:ascii="Times New Roman" w:hAnsi="Times New Roman"/>
          <w:b w:val="false"/>
          <w:i w:val="false"/>
          <w:caps w:val="false"/>
          <w:smallCaps w:val="false"/>
          <w:color w:val="005682"/>
          <w:spacing w:val="0"/>
          <w:sz w:val="22"/>
          <w:szCs w:val="22"/>
          <w:highlight w:val="yellow"/>
        </w:rPr>
        <w:t>13692232243</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képviseli: </w:t>
      </w:r>
      <w:r>
        <w:rPr>
          <w:rFonts w:eastAsia="Times New Roman" w:cs="Times New Roman" w:ascii="Times New Roman" w:hAnsi="Times New Roman"/>
          <w:sz w:val="22"/>
          <w:szCs w:val="22"/>
          <w:highlight w:val="yellow"/>
        </w:rPr>
        <w:t>Hajdú Attila</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a továbbiakban: „Adatkezelő”</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center"/>
        <w:rPr>
          <w:rFonts w:ascii="Times New Roman" w:hAnsi="Times New Roman" w:eastAsia="Times New Roman" w:cs="Times New Roman"/>
          <w:b/>
          <w:sz w:val="22"/>
          <w:szCs w:val="22"/>
        </w:rPr>
      </w:pPr>
      <w:r>
        <w:rPr>
          <w:rFonts w:eastAsia="Times New Roman" w:cs="Times New Roman" w:ascii="Times New Roman" w:hAnsi="Times New Roman"/>
          <w:b/>
          <w:sz w:val="22"/>
          <w:szCs w:val="22"/>
        </w:rPr>
        <w:t>3. A Honlap használata során megvalósuló adatkezelések</w:t>
      </w:r>
    </w:p>
    <w:p>
      <w:pPr>
        <w:pStyle w:val="Normal"/>
        <w:keepNext w:val="false"/>
        <w:keepLines w:val="false"/>
        <w:pageBreakBefore w:val="false"/>
        <w:widowControl/>
        <w:pBdr/>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singl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single"/>
          <w:shd w:fill="auto" w:val="clear"/>
          <w:vertAlign w:val="baseline"/>
        </w:rPr>
        <w:t xml:space="preserve">I. Kapcsolatfelvétel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single"/>
          <w:shd w:fill="auto" w:val="clear"/>
          <w:vertAlign w:val="baseline"/>
        </w:rPr>
        <w:t>e-mail útján</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i</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shd w:fill="auto" w:val="clear"/>
          <w:vertAlign w:val="baseline"/>
        </w:rPr>
        <w:t>nfo@hajduvillany.hu</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v</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single"/>
          <w:shd w:fill="auto" w:val="clear"/>
          <w:vertAlign w:val="baseline"/>
        </w:rPr>
        <w:t xml:space="preserve">agy  internetes,közösségi média platformok igénybevételével (Facebook,TikTok, Google) </w:t>
      </w:r>
    </w:p>
    <w:p>
      <w:pPr>
        <w:pStyle w:val="Normal"/>
        <w:spacing w:lineRule="auto" w:line="240" w:before="0" w:after="160"/>
        <w:jc w:val="both"/>
        <w:rPr>
          <w:rFonts w:ascii="Times New Roman" w:hAnsi="Times New Roman" w:eastAsia="Times New Roman" w:cs="Times New Roman"/>
          <w:sz w:val="22"/>
          <w:szCs w:val="22"/>
        </w:rPr>
      </w:pPr>
      <w:bookmarkStart w:id="1" w:name="_heading=h.30j0zll"/>
      <w:bookmarkEnd w:id="1"/>
      <w:r>
        <w:rPr>
          <w:rFonts w:eastAsia="Times New Roman" w:cs="Times New Roman" w:ascii="Times New Roman" w:hAnsi="Times New Roman"/>
          <w:sz w:val="22"/>
          <w:szCs w:val="22"/>
        </w:rPr>
        <w:tab/>
        <w:br/>
      </w:r>
      <w:r>
        <w:rPr>
          <w:rFonts w:eastAsia="Times New Roman" w:cs="Times New Roman" w:ascii="Times New Roman" w:hAnsi="Times New Roman"/>
          <w:b/>
          <w:sz w:val="22"/>
          <w:szCs w:val="22"/>
        </w:rPr>
        <w:t xml:space="preserve">Az adatkezelés célja: </w:t>
      </w:r>
      <w:r>
        <w:rPr>
          <w:rFonts w:eastAsia="Times New Roman" w:cs="Times New Roman" w:ascii="Times New Roman" w:hAnsi="Times New Roman"/>
          <w:sz w:val="22"/>
          <w:szCs w:val="22"/>
        </w:rPr>
        <w:t>Felhasználó megkeresése és az általa, a kapcsolatfelvétel során leírtakra történő válaszadás; közösségi és más online platformok igénybevétele esetén a felhasználói regisztráció megkönnyítése külső szolgáltató autentikációs rendszerének beépítésével</w:t>
      </w:r>
    </w:p>
    <w:p>
      <w:pPr>
        <w:pStyle w:val="Normal"/>
        <w:spacing w:lineRule="auto" w:line="240" w:before="0" w:after="160"/>
        <w:jc w:val="both"/>
        <w:rPr>
          <w:rFonts w:ascii="Times New Roman" w:hAnsi="Times New Roman" w:eastAsia="Times New Roman" w:cs="Times New Roman"/>
          <w:b/>
          <w:sz w:val="22"/>
          <w:szCs w:val="22"/>
        </w:rPr>
      </w:pPr>
      <w:r>
        <w:rPr>
          <w:rFonts w:eastAsia="Times New Roman" w:cs="Times New Roman" w:ascii="Times New Roman" w:hAnsi="Times New Roman"/>
          <w:b/>
          <w:sz w:val="22"/>
          <w:szCs w:val="22"/>
        </w:rPr>
        <w:t xml:space="preserve">Az adatkezelés jogalapja: </w:t>
      </w:r>
      <w:r>
        <w:rPr>
          <w:rFonts w:eastAsia="Times New Roman" w:cs="Times New Roman" w:ascii="Times New Roman" w:hAnsi="Times New Roman"/>
          <w:sz w:val="22"/>
          <w:szCs w:val="22"/>
        </w:rPr>
        <w:t>A Felhasználó önkéntes, megfelelő tájékoztatáson alapuló előzetes hozzájárulása (GDPR 6. cikk (1) bekezdés a) pont)</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 kezelt adatok köre</w:t>
      </w:r>
      <w:r>
        <w:rPr>
          <w:rFonts w:eastAsia="Times New Roman" w:cs="Times New Roman" w:ascii="Times New Roman" w:hAnsi="Times New Roman"/>
          <w:sz w:val="22"/>
          <w:szCs w:val="22"/>
        </w:rPr>
        <w:t xml:space="preserve">: e-mail cím, a Felhasználó által megadott egyéb személyes adat (jellemzően név), vagy külső szolgáltató (Facebook, TikTok illetve Google) által történő belépéshez szükséges felhasználói azonosító adatok </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Az adatok megőrzésének ideje</w:t>
      </w:r>
      <w:r>
        <w:rPr>
          <w:rFonts w:eastAsia="Times New Roman" w:cs="Times New Roman" w:ascii="Times New Roman" w:hAnsi="Times New Roman"/>
          <w:sz w:val="22"/>
          <w:szCs w:val="22"/>
        </w:rPr>
        <w:t>: Az Adatkezelő a kapcsolatfelvételtől / a Felhasználóval folytatott utolsó kommunikációtól számított legfeljebb 6 hónapig őrzi meg az e-mail(eke)t és adatlapokat.</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Hozzáférésre jogosult</w:t>
      </w:r>
      <w:r>
        <w:rPr>
          <w:rFonts w:eastAsia="Times New Roman" w:cs="Times New Roman" w:ascii="Times New Roman" w:hAnsi="Times New Roman"/>
          <w:sz w:val="22"/>
          <w:szCs w:val="22"/>
        </w:rPr>
        <w:t>: Az Adatkezelő erre feljogosított munkatársai, megbízottai, akiknek a kapcsolattartás és a megkeresések megválaszolása a feladatkörébe tartozik.</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rPr>
        <w:tab/>
        <w:br/>
      </w:r>
      <w:r>
        <w:rPr>
          <w:rFonts w:eastAsia="Times New Roman" w:cs="Times New Roman" w:ascii="Times New Roman" w:hAnsi="Times New Roman"/>
          <w:b/>
          <w:sz w:val="22"/>
          <w:szCs w:val="22"/>
        </w:rPr>
        <w:t>II.</w:t>
      </w:r>
      <w:r>
        <w:rPr>
          <w:rFonts w:eastAsia="Times New Roman" w:cs="Times New Roman" w:ascii="Times New Roman" w:hAnsi="Times New Roman"/>
          <w:b/>
          <w:sz w:val="22"/>
          <w:szCs w:val="22"/>
          <w:u w:val="single"/>
        </w:rPr>
        <w:t xml:space="preserve"> Időpont foglalás konzultációra</w:t>
      </w:r>
      <w:r>
        <w:rPr>
          <w:rFonts w:eastAsia="Times New Roman" w:cs="Times New Roman" w:ascii="Times New Roman" w:hAnsi="Times New Roman"/>
          <w:b/>
          <w:sz w:val="22"/>
          <w:szCs w:val="22"/>
        </w:rPr>
        <w:t xml:space="preserve">  </w:t>
      </w:r>
      <w:r>
        <w:rPr>
          <w:rFonts w:eastAsia="Times New Roman" w:cs="Times New Roman" w:ascii="Times New Roman" w:hAnsi="Times New Roman"/>
          <w:sz w:val="22"/>
          <w:szCs w:val="22"/>
        </w:rPr>
        <w:t>(</w:t>
      </w:r>
      <w:r>
        <w:rPr>
          <w:rFonts w:eastAsia="Times New Roman" w:cs="Times New Roman" w:ascii="Times New Roman" w:hAnsi="Times New Roman"/>
          <w:sz w:val="22"/>
          <w:szCs w:val="22"/>
          <w:highlight w:val="yellow"/>
        </w:rPr>
        <w:t>https://tarsashaz-villanyszerelo.hu</w:t>
      </w:r>
      <w:r>
        <w:rPr>
          <w:rFonts w:eastAsia="Times New Roman" w:cs="Times New Roman" w:ascii="Times New Roman" w:hAnsi="Times New Roman"/>
          <w:sz w:val="22"/>
          <w:szCs w:val="22"/>
        </w:rPr>
        <w:t>)</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Az adatkezelés célja</w:t>
      </w:r>
      <w:r>
        <w:rPr>
          <w:rFonts w:eastAsia="Times New Roman" w:cs="Times New Roman" w:ascii="Times New Roman" w:hAnsi="Times New Roman"/>
          <w:sz w:val="22"/>
          <w:szCs w:val="22"/>
        </w:rPr>
        <w:t xml:space="preserve">: Felhasználó konzultációra történő időpontfoglalásának biztosítása és a foglalás visszaigazolása e-mailben </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Az adatkezelés jogalapja:</w:t>
      </w:r>
      <w:r>
        <w:rPr>
          <w:rFonts w:eastAsia="Times New Roman" w:cs="Times New Roman" w:ascii="Times New Roman" w:hAnsi="Times New Roman"/>
          <w:sz w:val="22"/>
          <w:szCs w:val="22"/>
        </w:rPr>
        <w:t xml:space="preserve"> A Felhasználó önkéntes, megfelelő tájékoztatáson alapuló előzetes hozzájárulása (GDPR 6. cikk (1) bekezdés a) pont)</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 kezelt adatok köre:</w:t>
      </w:r>
      <w:r>
        <w:rPr>
          <w:rFonts w:eastAsia="Times New Roman" w:cs="Times New Roman" w:ascii="Times New Roman" w:hAnsi="Times New Roman"/>
          <w:sz w:val="22"/>
          <w:szCs w:val="22"/>
        </w:rPr>
        <w:t xml:space="preserve"> név, e-mail cím, telefonszám</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Az adatok megőrzésének ideje</w:t>
      </w:r>
      <w:r>
        <w:rPr>
          <w:rFonts w:eastAsia="Times New Roman" w:cs="Times New Roman" w:ascii="Times New Roman" w:hAnsi="Times New Roman"/>
          <w:sz w:val="22"/>
          <w:szCs w:val="22"/>
        </w:rPr>
        <w:t>: Az Adatkezelő a kapcsolatfelvételtől / a legfoglalt konzultáció időpontjától számított legfeljebb 6 hónapig őrzi meg az e-mail(eke)t</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Hozzáférésre jogosult</w:t>
      </w:r>
      <w:r>
        <w:rPr>
          <w:rFonts w:eastAsia="Times New Roman" w:cs="Times New Roman" w:ascii="Times New Roman" w:hAnsi="Times New Roman"/>
          <w:sz w:val="22"/>
          <w:szCs w:val="22"/>
        </w:rPr>
        <w:t>: Az Adatkezelő erre feljogosított munkatársai, megbízottai, akiknek a kapcsolattartás és a megkeresések megválaszolása a feladatkörébe tartozik.</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both"/>
        <w:rPr>
          <w:rFonts w:ascii="Times New Roman" w:hAnsi="Times New Roman" w:eastAsia="Times New Roman" w:cs="Times New Roman"/>
          <w:sz w:val="22"/>
          <w:szCs w:val="22"/>
          <w:u w:val="single"/>
        </w:rPr>
      </w:pPr>
      <w:r>
        <w:rPr>
          <w:rFonts w:eastAsia="Times New Roman" w:cs="Times New Roman" w:ascii="Times New Roman" w:hAnsi="Times New Roman"/>
          <w:b/>
          <w:sz w:val="22"/>
          <w:szCs w:val="22"/>
        </w:rPr>
        <w:t xml:space="preserve">III. </w:t>
      </w:r>
      <w:r>
        <w:rPr>
          <w:rFonts w:eastAsia="Times New Roman" w:cs="Times New Roman" w:ascii="Times New Roman" w:hAnsi="Times New Roman"/>
          <w:b/>
          <w:sz w:val="22"/>
          <w:szCs w:val="22"/>
          <w:u w:val="single"/>
        </w:rPr>
        <w:t xml:space="preserve">Feliratkozás </w:t>
      </w:r>
      <w:r>
        <w:rPr>
          <w:rFonts w:eastAsia="Times New Roman" w:cs="Times New Roman" w:ascii="Times New Roman" w:hAnsi="Times New Roman"/>
          <w:sz w:val="22"/>
          <w:szCs w:val="22"/>
          <w:u w:val="single"/>
        </w:rPr>
        <w:t>(digitális marketing, SEO, online hirdetés, tartalomgyártás témájú hírlevelekre, DM megkeresésekre)</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A gazdasági reklámtevékenység alapvető feltételeiről és egyes korlátairól szóló 2008. évi XLVIII. törvény 6. §-a értelmében Érintett előzetesen és kifejezetten hozzájárulhat ahhoz, hogy Adatkezelő reklámajánlataival, egyéb küldeményeivel a regisztrációkor megadott elérhetőségein megkeresse. Adatkezelő nem küld kéretlen reklámüzenetet, és az Érintett korlátozás nélkül leiratkozhat az ajánlatok küldéséről. Ebben az esetben Adatkezelő minden - a reklámüzenetek küldéséhez szükséges - személyes adatát törli nyilvántartásából és további reklámajánlataival nem keresi meg az érintettet. Érintett a reklámokról leiratkozhat az üzenetben lévő linkre kattintva.</w:t>
        <w:tab/>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Az adatkezelés célja</w:t>
      </w:r>
      <w:r>
        <w:rPr>
          <w:rFonts w:eastAsia="Times New Roman" w:cs="Times New Roman" w:ascii="Times New Roman" w:hAnsi="Times New Roman"/>
          <w:sz w:val="22"/>
          <w:szCs w:val="22"/>
        </w:rPr>
        <w:t>: Felhasználó részére elektronikus hírlevelek, tájékoztató és marketing célú e-mailek és SMS-ek küldése.</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Az adatkezelés jogalapja:</w:t>
      </w:r>
      <w:r>
        <w:rPr>
          <w:rFonts w:eastAsia="Times New Roman" w:cs="Times New Roman" w:ascii="Times New Roman" w:hAnsi="Times New Roman"/>
          <w:sz w:val="22"/>
          <w:szCs w:val="22"/>
        </w:rPr>
        <w:t xml:space="preserve"> Az érintett önkéntes, megfelelő tájékoztatáson alapuló előzetes hozzájárulása (GDPR 6. cikk (1) bekezdés a) pont) és a Grt. 6.§ (5) bekezdése</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 kezelt adatok köre</w:t>
      </w:r>
      <w:r>
        <w:rPr>
          <w:rFonts w:eastAsia="Times New Roman" w:cs="Times New Roman" w:ascii="Times New Roman" w:hAnsi="Times New Roman"/>
          <w:sz w:val="22"/>
          <w:szCs w:val="22"/>
        </w:rPr>
        <w:t>: név, e-mail cím, telefonszám</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Az adatok megőrzésének ideje:</w:t>
      </w:r>
      <w:r>
        <w:rPr>
          <w:rFonts w:eastAsia="Times New Roman" w:cs="Times New Roman" w:ascii="Times New Roman" w:hAnsi="Times New Roman"/>
          <w:sz w:val="22"/>
          <w:szCs w:val="22"/>
        </w:rPr>
        <w:t xml:space="preserve"> Az Adatkezelő az adatokat az érintetti leiratkozásig (érintetti hozzájárulás visszavonásáig) kezeli.</w:t>
        <w:tab/>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Hozzáférésre jogosult:</w:t>
      </w:r>
      <w:r>
        <w:rPr>
          <w:rFonts w:eastAsia="Times New Roman" w:cs="Times New Roman" w:ascii="Times New Roman" w:hAnsi="Times New Roman"/>
          <w:sz w:val="22"/>
          <w:szCs w:val="22"/>
        </w:rPr>
        <w:t xml:space="preserve"> Az Adatkezelő erre feljogosított munkatársai, megbízottai, akiknek a marketing és a sales tevékenységek a feladatkörükbe tartoznak.</w:t>
      </w:r>
    </w:p>
    <w:p>
      <w:pPr>
        <w:pStyle w:val="Normal"/>
        <w:keepNext w:val="false"/>
        <w:keepLines w:val="false"/>
        <w:pageBreakBefore w:val="false"/>
        <w:widowControl/>
        <w:pBdr/>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singl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IV.</w:t>
      </w:r>
      <w:r>
        <w:rPr>
          <w:rFonts w:eastAsia="Times New Roman" w:cs="Times New Roman" w:ascii="Times New Roman" w:hAnsi="Times New Roman"/>
          <w:b/>
          <w:i w:val="false"/>
          <w:caps w:val="false"/>
          <w:smallCaps w:val="false"/>
          <w:strike w:val="false"/>
          <w:dstrike w:val="false"/>
          <w:color w:val="000000"/>
          <w:position w:val="0"/>
          <w:sz w:val="22"/>
          <w:sz w:val="22"/>
          <w:szCs w:val="22"/>
          <w:u w:val="single"/>
          <w:shd w:fill="auto" w:val="clear"/>
          <w:vertAlign w:val="baseline"/>
        </w:rPr>
        <w:t xml:space="preserve"> Számlázás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b/>
      </w:r>
    </w:p>
    <w:p>
      <w:pPr>
        <w:pStyle w:val="Normal"/>
        <w:keepNext w:val="false"/>
        <w:keepLines w:val="false"/>
        <w:pageBreakBefore w:val="false"/>
        <w:widowControl/>
        <w:pBdr/>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Adatkezelés célja: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Számla kiállítása, könyvelés előkészítése, nyilvántartása a jogszabályoknak megfelelően</w:t>
      </w:r>
    </w:p>
    <w:p>
      <w:pPr>
        <w:pStyle w:val="Normal"/>
        <w:keepNext w:val="false"/>
        <w:keepLines w:val="false"/>
        <w:pageBreakBefore w:val="false"/>
        <w:widowControl/>
        <w:pBdr/>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Adatkezelés jogalapja: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 Rendelet 6. cikk (1) bekezdés c) pontja szerinti jogi kötelezettség teljesítése. (Számv.tv. 169.§ (2) bek.)</w:t>
      </w:r>
    </w:p>
    <w:p>
      <w:pPr>
        <w:pStyle w:val="Normal"/>
        <w:keepNext w:val="false"/>
        <w:keepLines w:val="false"/>
        <w:pageBreakBefore w:val="false"/>
        <w:widowControl/>
        <w:pBdr/>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Kezelt adatok köre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Érintett/ cég neve, számlázási címe, cég adószáma, banki átutalás esetén bankszámlaszáma</w:t>
      </w:r>
    </w:p>
    <w:p>
      <w:pPr>
        <w:pStyle w:val="Normal"/>
        <w:keepNext w:val="false"/>
        <w:keepLines w:val="false"/>
        <w:pageBreakBefore w:val="false"/>
        <w:widowControl/>
        <w:pBdr/>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bookmarkStart w:id="2" w:name="_heading=h.1fob9te"/>
      <w:bookmarkEnd w:id="2"/>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Az adatok megőrzésének ideje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A fizetési és számlázási adatokat 8 évig kötelezően meg őrizi Adatkezelő.</w:t>
      </w:r>
    </w:p>
    <w:p>
      <w:pPr>
        <w:pStyle w:val="Normal"/>
        <w:keepNext w:val="false"/>
        <w:keepLines w:val="false"/>
        <w:pageBreakBefore w:val="false"/>
        <w:widowControl/>
        <w:pBdr/>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Hozzáférésre jogosult:</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Az Adatkezelő erre feljogosított munkatársai, akiknek a pénzügyi és számlázási feladatok a feladatkörükbe tartoznak, továbbá a könyvelő részére továbbításra kerül.</w:t>
      </w:r>
    </w:p>
    <w:p>
      <w:pPr>
        <w:pStyle w:val="Normal"/>
        <w:spacing w:lineRule="auto" w:line="240" w:before="0" w:after="24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center"/>
        <w:rPr>
          <w:rFonts w:ascii="Times New Roman" w:hAnsi="Times New Roman" w:eastAsia="Times New Roman" w:cs="Times New Roman"/>
          <w:sz w:val="22"/>
          <w:szCs w:val="22"/>
        </w:rPr>
      </w:pPr>
      <w:r>
        <w:rPr>
          <w:rFonts w:eastAsia="Times New Roman" w:cs="Times New Roman" w:ascii="Times New Roman" w:hAnsi="Times New Roman"/>
          <w:b/>
          <w:sz w:val="22"/>
          <w:szCs w:val="22"/>
        </w:rPr>
        <w:t>4. Adatfeldolgozók, önálló adatkezelők</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Adatkezelő a Honlap működtetése során az alábbi adatfeldolgozókat, önálló adatkezelőket veszi igénybe:</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rPr>
          <w:rFonts w:ascii="Times New Roman" w:hAnsi="Times New Roman" w:eastAsia="Times New Roman" w:cs="Times New Roman"/>
          <w:sz w:val="22"/>
          <w:szCs w:val="22"/>
          <w:highlight w:val="magenta"/>
        </w:rPr>
      </w:pPr>
      <w:r>
        <w:rPr>
          <w:rFonts w:eastAsia="Times New Roman" w:cs="Times New Roman" w:ascii="Times New Roman" w:hAnsi="Times New Roman"/>
          <w:b/>
          <w:sz w:val="22"/>
          <w:szCs w:val="22"/>
        </w:rPr>
        <w:t>Online szerződéskötés – PandaDoc dokumentumkészítő</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Név: PandaDoc Inc.</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Székhely: 3739 Balboa St #1083, San Francisco, CA 94121, Egyesült Államok</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Elérhetőség: </w:t>
      </w:r>
      <w:hyperlink r:id="rId2">
        <w:r>
          <w:rPr>
            <w:rStyle w:val="ListLabel1"/>
            <w:rFonts w:eastAsia="Times New Roman" w:cs="Times New Roman" w:ascii="Times New Roman" w:hAnsi="Times New Roman"/>
            <w:sz w:val="22"/>
            <w:szCs w:val="22"/>
          </w:rPr>
          <w:t>legal@pandadoc.com</w:t>
        </w:r>
      </w:hyperlink>
      <w:r>
        <w:rPr>
          <w:rFonts w:eastAsia="Times New Roman" w:cs="Times New Roman" w:ascii="Times New Roman" w:hAnsi="Times New Roman"/>
          <w:sz w:val="22"/>
          <w:szCs w:val="22"/>
        </w:rPr>
        <w:t xml:space="preserve"> </w:t>
      </w:r>
    </w:p>
    <w:p>
      <w:pPr>
        <w:pStyle w:val="Normal"/>
        <w:spacing w:lineRule="auto" w:line="240" w:before="0" w:after="160"/>
        <w:rPr>
          <w:rFonts w:ascii="Times New Roman" w:hAnsi="Times New Roman" w:eastAsia="Times New Roman" w:cs="Times New Roman"/>
          <w:sz w:val="22"/>
          <w:szCs w:val="22"/>
        </w:rPr>
      </w:pPr>
      <w:hyperlink r:id="rId3">
        <w:r>
          <w:rPr>
            <w:rStyle w:val="ListLabel1"/>
            <w:rFonts w:eastAsia="Times New Roman" w:cs="Times New Roman" w:ascii="Times New Roman" w:hAnsi="Times New Roman"/>
            <w:sz w:val="22"/>
            <w:szCs w:val="22"/>
          </w:rPr>
          <w:t>https://privacyportal.onetrust.com/webform/68a57c74-9312-47e6-858f-68e403ff26c9/8d7ba1f2-cd85-4b02-8bcb-76a22d869123</w:t>
        </w:r>
      </w:hyperlink>
      <w:r>
        <w:rPr>
          <w:rFonts w:eastAsia="Times New Roman" w:cs="Times New Roman" w:ascii="Times New Roman" w:hAnsi="Times New Roman"/>
          <w:sz w:val="22"/>
          <w:szCs w:val="22"/>
        </w:rPr>
        <w:t xml:space="preserve"> </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Adatkezelési tájékoztatója: </w:t>
      </w:r>
      <w:hyperlink r:id="rId4">
        <w:r>
          <w:rPr>
            <w:rStyle w:val="ListLabel1"/>
            <w:rFonts w:eastAsia="Times New Roman" w:cs="Times New Roman" w:ascii="Times New Roman" w:hAnsi="Times New Roman"/>
            <w:sz w:val="22"/>
            <w:szCs w:val="22"/>
          </w:rPr>
          <w:t>https://www.pandadoc.com/privacy-notice/</w:t>
        </w:r>
      </w:hyperlink>
      <w:r>
        <w:rPr>
          <w:rFonts w:eastAsia="Times New Roman" w:cs="Times New Roman" w:ascii="Times New Roman" w:hAnsi="Times New Roman"/>
          <w:sz w:val="22"/>
          <w:szCs w:val="22"/>
        </w:rPr>
        <w:t xml:space="preserve"> </w:t>
      </w:r>
    </w:p>
    <w:p>
      <w:pPr>
        <w:pStyle w:val="Normal"/>
        <w:rPr>
          <w:rFonts w:ascii="Times New Roman" w:hAnsi="Times New Roman" w:eastAsia="Times New Roman" w:cs="Times New Roman"/>
          <w:b/>
          <w:sz w:val="22"/>
          <w:szCs w:val="22"/>
        </w:rPr>
      </w:pPr>
      <w:r>
        <w:rPr>
          <w:rFonts w:eastAsia="Times New Roman" w:cs="Times New Roman" w:ascii="Times New Roman" w:hAnsi="Times New Roman"/>
          <w:b/>
          <w:sz w:val="22"/>
          <w:szCs w:val="22"/>
        </w:rPr>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b/>
          <w:sz w:val="22"/>
          <w:szCs w:val="22"/>
        </w:rPr>
        <w:t>Számlázás - Billingo számlázóprogram</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Név: Billingo Technologies Zártkörűen Működő Részvénytársaság</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Székhely: 1133 Budapest, Árbóc utca 6. I. emelet</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Képviselő neve: Sárospataki Albert vezérigazgató</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E-mail: </w:t>
      </w:r>
      <w:hyperlink r:id="rId5">
        <w:r>
          <w:rPr>
            <w:rStyle w:val="ListLabel2"/>
            <w:rFonts w:eastAsia="Times New Roman" w:cs="Times New Roman" w:ascii="Times New Roman" w:hAnsi="Times New Roman"/>
            <w:color w:val="0000FF"/>
            <w:sz w:val="22"/>
            <w:szCs w:val="22"/>
            <w:u w:val="single"/>
          </w:rPr>
          <w:t>hello@billingo.hu</w:t>
        </w:r>
      </w:hyperlink>
      <w:r>
        <w:rPr>
          <w:rFonts w:eastAsia="Times New Roman" w:cs="Times New Roman" w:ascii="Times New Roman" w:hAnsi="Times New Roman"/>
          <w:sz w:val="22"/>
          <w:szCs w:val="22"/>
        </w:rPr>
        <w:t xml:space="preserve"> </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Adatvédelmi tisztviselő: dr. Gyetvai Zalán ügyvéd</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elérhetőség: 1011 Budapest, Fő utca 41. 3/2.</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Adatkezelési tájékoztatója: </w:t>
      </w:r>
      <w:hyperlink r:id="rId6">
        <w:r>
          <w:rPr>
            <w:rStyle w:val="ListLabel2"/>
            <w:rFonts w:eastAsia="Times New Roman" w:cs="Times New Roman" w:ascii="Times New Roman" w:hAnsi="Times New Roman"/>
            <w:color w:val="0000FF"/>
            <w:sz w:val="22"/>
            <w:szCs w:val="22"/>
            <w:u w:val="single"/>
          </w:rPr>
          <w:t>https://www.billingo.hu/adatkezelesi-tajekoztato</w:t>
        </w:r>
      </w:hyperlink>
      <w:r>
        <w:rPr>
          <w:rFonts w:eastAsia="Times New Roman" w:cs="Times New Roman" w:ascii="Times New Roman" w:hAnsi="Times New Roman"/>
          <w:sz w:val="22"/>
          <w:szCs w:val="22"/>
        </w:rPr>
        <w:t xml:space="preserve"> </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rPr>
          <w:rFonts w:ascii="Times New Roman" w:hAnsi="Times New Roman" w:eastAsia="Times New Roman" w:cs="Times New Roman"/>
          <w:sz w:val="22"/>
          <w:szCs w:val="22"/>
        </w:rPr>
      </w:pPr>
      <w:bookmarkStart w:id="3" w:name="_heading=h.3znysh7"/>
      <w:bookmarkEnd w:id="3"/>
      <w:r>
        <w:rPr>
          <w:rFonts w:eastAsia="Times New Roman" w:cs="Times New Roman" w:ascii="Times New Roman" w:hAnsi="Times New Roman"/>
          <w:b/>
          <w:sz w:val="22"/>
          <w:szCs w:val="22"/>
        </w:rPr>
        <w:t>Hírlevél küldés - MailerLite hírlevélküldő rendszer </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Név: MailerLite Limited</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Székhely: 38 Mount Street Upper, Dublin 2, D02 PR89, Írország</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Elérhetőség: https://www.mailerlite.com/contact-us?category=legal</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Adatkezelési tájékoztatója: https://www.mailerlite.com/legal/privacy-policy</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Adatfeldolgozói tevékenység: hírlevél és DM levél küldése </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b/>
          <w:sz w:val="22"/>
          <w:szCs w:val="22"/>
        </w:rPr>
        <w:t>Hírlevél küldés - Beehiiv hírlevélküldő rendszer </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Név: beehiiv Inc.</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Székhely:</w:t>
      </w:r>
      <w:r>
        <w:rPr/>
        <w:t xml:space="preserve"> </w:t>
      </w:r>
      <w:r>
        <w:rPr>
          <w:rFonts w:eastAsia="Times New Roman" w:cs="Times New Roman" w:ascii="Times New Roman" w:hAnsi="Times New Roman"/>
          <w:sz w:val="22"/>
          <w:szCs w:val="22"/>
        </w:rPr>
        <w:t xml:space="preserve">228 Park Avenue New York, New York 10003 </w:t>
      </w:r>
    </w:p>
    <w:p>
      <w:pPr>
        <w:pStyle w:val="Normal"/>
        <w:spacing w:lineRule="auto" w:line="240" w:before="0" w:after="160"/>
        <w:rPr>
          <w:rFonts w:ascii="Times New Roman" w:hAnsi="Times New Roman" w:eastAsia="Times New Roman" w:cs="Times New Roman"/>
          <w:sz w:val="22"/>
          <w:szCs w:val="22"/>
        </w:rPr>
      </w:pPr>
      <w:bookmarkStart w:id="4" w:name="_heading=h.2et92p0"/>
      <w:bookmarkEnd w:id="4"/>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Elérhetőség: </w:t>
      </w:r>
      <w:hyperlink r:id="rId7">
        <w:r>
          <w:rPr>
            <w:rStyle w:val="ListLabel2"/>
            <w:rFonts w:eastAsia="Times New Roman" w:cs="Times New Roman" w:ascii="Times New Roman" w:hAnsi="Times New Roman"/>
            <w:color w:val="0000FF"/>
            <w:sz w:val="22"/>
            <w:szCs w:val="22"/>
            <w:u w:val="single"/>
          </w:rPr>
          <w:t>privacy@beehiiv.com</w:t>
        </w:r>
      </w:hyperlink>
      <w:r>
        <w:rPr>
          <w:rFonts w:eastAsia="Times New Roman" w:cs="Times New Roman" w:ascii="Times New Roman" w:hAnsi="Times New Roman"/>
          <w:sz w:val="22"/>
          <w:szCs w:val="22"/>
        </w:rPr>
        <w:t xml:space="preserve"> </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Adatkezelési tájékoztatója:</w:t>
      </w:r>
      <w:r>
        <w:rPr/>
        <w:t xml:space="preserve"> </w:t>
      </w:r>
      <w:r>
        <w:rPr>
          <w:rFonts w:eastAsia="Times New Roman" w:cs="Times New Roman" w:ascii="Times New Roman" w:hAnsi="Times New Roman"/>
          <w:sz w:val="22"/>
          <w:szCs w:val="22"/>
        </w:rPr>
        <w:t xml:space="preserve">https://www.beehiiv.com/privacy </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Adatfeldolgozói tevékenység: hírlevél és DM levél küldése </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rPr>
          <w:rFonts w:ascii="Times New Roman" w:hAnsi="Times New Roman" w:eastAsia="Times New Roman" w:cs="Times New Roman"/>
          <w:b/>
          <w:sz w:val="22"/>
          <w:szCs w:val="22"/>
        </w:rPr>
      </w:pPr>
      <w:r>
        <w:rPr>
          <w:rFonts w:eastAsia="Times New Roman" w:cs="Times New Roman" w:ascii="Times New Roman" w:hAnsi="Times New Roman"/>
          <w:b/>
          <w:sz w:val="22"/>
          <w:szCs w:val="22"/>
        </w:rPr>
        <w:t>Időpont foglalás - Gohighlevel platform</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Név: HighLevel Inc.</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Székhely: 400 North Saint Paul St. Suite 920,Dallas, Texas 75201</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Elérhetőség: </w:t>
      </w:r>
      <w:hyperlink r:id="rId8">
        <w:r>
          <w:rPr>
            <w:rStyle w:val="ListLabel2"/>
            <w:rFonts w:eastAsia="Times New Roman" w:cs="Times New Roman" w:ascii="Times New Roman" w:hAnsi="Times New Roman"/>
            <w:color w:val="0000FF"/>
            <w:sz w:val="22"/>
            <w:szCs w:val="22"/>
            <w:u w:val="single"/>
          </w:rPr>
          <w:t>legal@gohighlevel.com</w:t>
        </w:r>
      </w:hyperlink>
      <w:r>
        <w:rPr>
          <w:rFonts w:eastAsia="Times New Roman" w:cs="Times New Roman" w:ascii="Times New Roman" w:hAnsi="Times New Roman"/>
          <w:sz w:val="22"/>
          <w:szCs w:val="22"/>
        </w:rPr>
        <w:t xml:space="preserve">, </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Adatkezelési tájékoztatója: https://www.gohighlevel.com/privacy-policy</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Adatfeldolgozói tevékenység: komplex weboldal készítő és üzemeltető platform </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center"/>
        <w:rPr>
          <w:rFonts w:ascii="Times New Roman" w:hAnsi="Times New Roman" w:eastAsia="Times New Roman" w:cs="Times New Roman"/>
          <w:sz w:val="22"/>
          <w:szCs w:val="22"/>
        </w:rPr>
      </w:pPr>
      <w:r>
        <w:rPr>
          <w:rFonts w:eastAsia="Times New Roman" w:cs="Times New Roman" w:ascii="Times New Roman" w:hAnsi="Times New Roman"/>
          <w:b/>
          <w:sz w:val="22"/>
          <w:szCs w:val="22"/>
        </w:rPr>
        <w:t>5. Linkek</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Felhívjuk figyelmét, hogy a Honlapon olyan hivatkozások is előfordulnak, amelyek más webhelyekre vezetnek (Google, Facebook, Tik-Tok). Az ilyen külső webhelyek használatára az adott webhely adatvédelmi szabályzata, tájékoztatója vonatkozik, és a külső hivatkozásra vagy a megfelelő gombra történő kattintást követően az Adatkezelő nem képes befolyásolni a személyes adatok gyűjtését, tárolását vagy kezelését.</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center"/>
        <w:rPr>
          <w:rFonts w:ascii="Times New Roman" w:hAnsi="Times New Roman" w:eastAsia="Times New Roman" w:cs="Times New Roman"/>
          <w:sz w:val="22"/>
          <w:szCs w:val="22"/>
        </w:rPr>
      </w:pPr>
      <w:r>
        <w:rPr>
          <w:rFonts w:eastAsia="Times New Roman" w:cs="Times New Roman" w:ascii="Times New Roman" w:hAnsi="Times New Roman"/>
          <w:b/>
          <w:sz w:val="22"/>
          <w:szCs w:val="22"/>
        </w:rPr>
        <w:t>6. Adatbiztonság</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Adatkezelő tiszteletben tartja a személyes adatok biztonságára vonatkozó előírásokat, így mind az Adatkezelő, mind az arra jogosult adatfeldolgozók megteszi mindazokat a technikai és szervezési intézkedéseket, és kialakítja azokat az eljárási szabályokat, amelyek az Info tv., továbbá a GDPR titoktartásra, és az adatkezelés biztonságára vonatkozó szabályainak érvényre juttatásához szükségesek.</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Adatkezelő az általuk kezelt adatokat megfelelő intézkedésekkel védi a jogosulatlan hozzáférés, megváltoztatás, továbbítás, nyilvánosságra hozatal, törlés vagy megsemmisítés, valamint a véletlen megsemmisülés, sérülés ellen.</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center"/>
        <w:rPr>
          <w:rFonts w:ascii="Times New Roman" w:hAnsi="Times New Roman" w:eastAsia="Times New Roman" w:cs="Times New Roman"/>
          <w:sz w:val="22"/>
          <w:szCs w:val="22"/>
        </w:rPr>
      </w:pPr>
      <w:r>
        <w:rPr>
          <w:rFonts w:eastAsia="Times New Roman" w:cs="Times New Roman" w:ascii="Times New Roman" w:hAnsi="Times New Roman"/>
          <w:b/>
          <w:sz w:val="22"/>
          <w:szCs w:val="22"/>
        </w:rPr>
        <w:t>7. Érintettek jogai, és jogérvényesítés</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Érintett által az Adatkezelő rendelkezésére bocsátott személyes adatoknak minden szempontból valósnak, teljesnek és pontosnak kell lenniük.</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érintett tájékoztatást kérhet személyes adatai kezeléséről, valamint kérheti személyes adatainak helyesbítését, illetve – a kötelező adatkezelések kivételével – törlését, visszavonását, élhet adathordozási-, és tiltakozási jogával az adat felvételénél jelzett módon, illetve az adatkezelő fenti elérhetőségein.</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 tájékoztatáshoz való jog</w:t>
      </w:r>
      <w:r>
        <w:rPr>
          <w:rFonts w:eastAsia="Times New Roman" w:cs="Times New Roman" w:ascii="Times New Roman" w:hAnsi="Times New Roman"/>
          <w:sz w:val="22"/>
          <w:szCs w:val="22"/>
        </w:rPr>
        <w:t xml:space="preserve"> írásban a jelen tájékoztatóban megjelölt elérhetőségeken keresztül gyakorolható. </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 xml:space="preserve">Az érintett hozzáféréshez való joga: </w:t>
      </w:r>
      <w:r>
        <w:rPr>
          <w:rFonts w:eastAsia="Times New Roman" w:cs="Times New Roman" w:ascii="Times New Roman" w:hAnsi="Times New Roman"/>
          <w:sz w:val="22"/>
          <w:szCs w:val="22"/>
        </w:rPr>
        <w:t>Az érintett jogosult arra, hogy az adatkezelőtől információt kapjon arra vonatkozóan, hogy személyes adatainak kezelése folyamatban van-e, és jogosult arra, hogy a személyes adatokhoz és a következő információkhoz hozzáférést kapjon: az adatkezelés céljai; az érintett személyes adatok kategóriái; azon címzettek vagy címzettek kategóriái, akikkel, illetve amelyekkel a személyes adatokat közölték vagy közölni fogják, ideértve különösen a harmadik országbeli címzetteket, illetve a nemzetközi szervezeteket; a személyes adatok tárolásának tervezett időtartama; a helyesbítés, törlés vagy adatkezelés korlátozásának és a tiltakozás joga; a felügyeleti hatósághoz címzett panasz benyújtásának joga; az adatforrásokra vonatkozó információ; az automatizált döntéshozatal ténye, ideértve a profilalkotást is, valamint az alkalmazott logikára és arra vonatkozó érthető információk, hogy az ilyen adatkezelés milyen jelentőséggel bír, és az érintettre nézve milyen várható következményekkel jár</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Adatkezelő az adatkezelés tárgyát képező személyes adatok másolatát az érintett rendelkezésére bocsátja. Az érintett által kért további másolatokért az adatkezelő az adminisztratív költségekhez igazodó, észszerű mértékű díjat számíthat fel. Az érintett kérelmére az információkat az Adatkezelő elektronikus formában szolgáltatja. Az adatkezelő a kérelem benyújtásától számított legfeljebb egy hónapon belül adja meg a tájékoztatást.</w:t>
      </w:r>
    </w:p>
    <w:p>
      <w:pPr>
        <w:pStyle w:val="Normal"/>
        <w:spacing w:lineRule="auto" w:line="240" w:before="0" w:after="24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 xml:space="preserve">Helyesbítés joga: </w:t>
      </w:r>
      <w:r>
        <w:rPr>
          <w:rFonts w:eastAsia="Times New Roman" w:cs="Times New Roman" w:ascii="Times New Roman" w:hAnsi="Times New Roman"/>
          <w:sz w:val="22"/>
          <w:szCs w:val="22"/>
        </w:rPr>
        <w:t>Az érintett kérheti az Adatkezelő által kezelt, rá vonatkozó pontatlan személyes adatok helyesbítését és a hiányos adatok kiegészítését.</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Törléshez való jog:</w:t>
      </w:r>
      <w:r>
        <w:rPr>
          <w:rFonts w:eastAsia="Times New Roman" w:cs="Times New Roman" w:ascii="Times New Roman" w:hAnsi="Times New Roman"/>
          <w:sz w:val="22"/>
          <w:szCs w:val="22"/>
        </w:rPr>
        <w:t xml:space="preserve"> Az érintett az alábbi indokok valamelyikének fennállása esetén jogosult arra, hogy kérésére az Adatkezelő indokolatlan késedelem nélkül törölje a rá vonatkozó személyes adatokat:</w:t>
        <w:br/>
        <w:t>– személyes adatokra már nincs szükség abból a célból, amelyből azokat gyűjtötték vagy más módon kezelték;</w:t>
        <w:br/>
        <w:t>– az érintett visszavonja az adatkezelés alapját képező hozzájárulását, és az adatkezelésnek nincs más jogalapja;</w:t>
        <w:br/>
        <w:t>– az érintett tiltakozik az adatkezelés ellen, és nincs elsőbbséget élvező jogszerű ok az adatkezelésre;</w:t>
        <w:br/>
        <w:t>– a személyes adatokat jogellenesen kezelték;</w:t>
        <w:tab/>
        <w:br/>
        <w:t>– a személyes adatokat az adatkezelőre alkalmazandó uniós vagy tagállami jogban előírt jogi kötelezettség teljesítéséhez törölni kell;</w:t>
        <w:tab/>
        <w:br/>
        <w:t>– a személyes adatok gyűjtésére információs társadalommal összefüggő szolgáltatások kínálásával kapcsolatosan került sor</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adatok törlése nem kezdeményezhető, ha az adatkezelés szükséges: a véleménynyilvánítás szabadságához és a tájékozódáshoz való jog gyakorlása céljából;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a népegészségügy területét érintő, vagy archiválási, tudományos és történelmi kutatási célból vagy statisztikai célból, közérdek alapján; vagy jogi igények előterjesztéséhez, érvényesítéséhez, illetve védelméhez.</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 xml:space="preserve">Az adatkezelés korlátozásához való jog: </w:t>
      </w:r>
      <w:r>
        <w:rPr>
          <w:rFonts w:eastAsia="Times New Roman" w:cs="Times New Roman" w:ascii="Times New Roman" w:hAnsi="Times New Roman"/>
          <w:sz w:val="22"/>
          <w:szCs w:val="22"/>
        </w:rPr>
        <w:t>Az érintett kérésére az Adatkezelő korlátozza az adatkezelést, ha az alábbi feltételek valamelyike teljesül:</w:t>
        <w:tab/>
        <w:br/>
        <w:t>– az érintett vitatja a személyes adatok pontosságát, ez esetben a korlátozás arra az időtartamra vonatkozik, amely lehetővé teszi, a személyes adatok pontosságának ellenőrzését;</w:t>
        <w:tab/>
        <w:br/>
        <w:t>– az adatkezelés jogellenes, és az érintett ellenzi az adatok törlését, és ehelyett kéri azok felhasználásának korlátozását;</w:t>
        <w:tab/>
        <w:br/>
        <w:t>– az adatkezelőnek már nincs szüksége a személyes adatokra adatkezelés céljából, de az érintett igényli azokat jogi igények előterjesztéséhez, érvényesítéséhez vagy védelméhez; vagy</w:t>
        <w:tab/>
        <w:br/>
        <w:t>– az érintett tiltakozott az adatkezelés ellen; ez esetben a korlátozás arra az időtartamra vonatkozik, amíg megállapításra nem kerül, hogy az adatkezelő jogos indokai elsőbbséget élveznek-e az érintett jogos indokaival szemben.</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Ha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Az Adatkezelő az érintettet az adatkezelés korlátozásának feloldásáról előzetesen tájékoztatja.</w:t>
      </w:r>
    </w:p>
    <w:p>
      <w:pPr>
        <w:pStyle w:val="Normal"/>
        <w:rPr>
          <w:rFonts w:ascii="Times New Roman" w:hAnsi="Times New Roman" w:eastAsia="Times New Roman" w:cs="Times New Roman"/>
          <w:sz w:val="22"/>
          <w:szCs w:val="22"/>
        </w:rPr>
      </w:pPr>
      <w:r>
        <w:rPr>
          <w:rFonts w:eastAsia="Times New Roman" w:cs="Times New Roman" w:ascii="Times New Roman" w:hAnsi="Times New Roman"/>
          <w:b/>
          <w:sz w:val="22"/>
          <w:szCs w:val="22"/>
        </w:rPr>
        <w:t>Adathordozáshoz való jog:</w:t>
      </w:r>
      <w:r>
        <w:rPr>
          <w:rFonts w:eastAsia="Times New Roman" w:cs="Times New Roman" w:ascii="Times New Roman" w:hAnsi="Times New Roman"/>
          <w:sz w:val="22"/>
          <w:szCs w:val="22"/>
        </w:rPr>
        <w:t xml:space="preserve"> Az érintett jogosult arra, hogy a rá vonatkozó, általa az adatkezelő rendelkezésére bocsátott személyes adatokat tagolt, széles körben használt, géppel olvasható formátumban megkapja, továbbá, hogy ezeket az adatokat egy másik adatkezelőnek továbbítsa.</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Tiltakozás joga:</w:t>
      </w:r>
      <w:r>
        <w:rPr>
          <w:rFonts w:eastAsia="Times New Roman" w:cs="Times New Roman" w:ascii="Times New Roman" w:hAnsi="Times New Roman"/>
          <w:sz w:val="22"/>
          <w:szCs w:val="22"/>
        </w:rPr>
        <w:t xml:space="preserve"> Az érintett jogosult arra, hogy a saját helyzetével kapcsolatos okokból bármikor tiltakozzon személyes adatainak közérdekű vagy az adatkezelőre ruházott közhatalmi jogosítvány gyakorlásának keretében végzett feladat végrehajtásához szükséges adatkezelés, vagy az adatkezelő vagy egy harmadik fél jogos érdekeinek érvényesítéséhez szükséges kezelése ellen, ideértve az említett rendelkezéseken alapuló profilalkotást is. Tiltakozás esetén az adatkezelő a személyes adatokat nem kezelheti tovább, kivéve, ha azt olyan kényszerítő erejű jogos okok indokolják, amelyek elsőbbséget élveznek az érintett érdekeivel, jogaival és szabadságaival szemben, vagy amelyek jogi igények előterjesztéséhez, érvényesítéséhez vagy védelméhez kapcsolódnak.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 A személyes adatok közvetlen üzletszerzés érdekében történő kezelése elleni tiltakozás esetén az adatok e célból nem kezelhetők.</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Automatizált döntéshozatal egyedi ügyekben, beleértve a profilalkotást:</w:t>
      </w:r>
      <w:r>
        <w:rPr>
          <w:rFonts w:eastAsia="Times New Roman" w:cs="Times New Roman" w:ascii="Times New Roman" w:hAnsi="Times New Roman"/>
          <w:sz w:val="22"/>
          <w:szCs w:val="22"/>
        </w:rPr>
        <w:t xml:space="preserve"> Az érintett jogosult arra, hogy ne terjedjen ki rá az olyan, kizárólag automatizált adatkezelésen – ideértve a profilalkotást is – alapuló döntés hatálya, amely rá nézve joghatással járna vagy őt hasonlóképpen jelentős mértékben érintené.</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Nem alkalmazható a fenti jogosultság, ha az adatkezelés</w:t>
        <w:tab/>
        <w:br/>
        <w:t>– az érintett és az adatkezelő közötti szerződés megkötése vagy teljesítése érdekében szükséges;</w:t>
        <w:br/>
        <w:t>– meghozatalát az adatkezelőre alkalmazandó olyan uniós vagy tagállami jog teszi lehetővé, amely az érintett jogainak és szabadságainak, valamint jogos érdekeinek védelmét szolgáló megfelelő intézkedéseket is megállapít; vagy</w:t>
        <w:tab/>
        <w:br/>
        <w:t>– az érintett kifejezett hozzájárulásán alapul.</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b/>
          <w:sz w:val="22"/>
          <w:szCs w:val="22"/>
        </w:rPr>
        <w:t xml:space="preserve">Visszavonás joga: </w:t>
      </w:r>
      <w:r>
        <w:rPr>
          <w:rFonts w:eastAsia="Times New Roman" w:cs="Times New Roman" w:ascii="Times New Roman" w:hAnsi="Times New Roman"/>
          <w:sz w:val="22"/>
          <w:szCs w:val="22"/>
        </w:rPr>
        <w:t>Az érintett jogosult arra, hogy hozzájárulását bármikor visszavonja. A hozzájárulás visszavonása nem érinti a hozzájáruláson alapuló, a visszavonás előtti adatkezelés jogszerűségét.</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adatkezelő indokolatlan késedelem nélkül, de mindenféleképpen a kérelem beérkezésétől számított egy hónapon belül tájékoztatja az érintettet a GDPR 15-22. cikk szerinti kérelem nyomán hozott intézkedésekről. Szükség esetén, figyelembe véve a kérelem összetettségét és a kérelmek számát, ez a határidő további két hónappal meghosszabbítható.</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 határidő meghosszabbításáról az adatkezelő a késedelem okainak megjelölésével a kérelem kézhezvételétől számított egy hónapon belül tájékoztatja az érintettet. Ha az érintett elektronikus úton nyújtotta be a kérelmet, a tájékoztatás elektronikus úton kerül megadásra, kivéve, ha az érintett azt másként kéri.</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Adatkezelő a kért információkat és tájékoztatást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 észszerű díjat számolhat fel, vagy megtagadhatja a kérelem alapján történő intézkedést.</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Az adatkezelő minden olyan címzettet tájékoztat az általa végzett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b/>
          <w:sz w:val="22"/>
          <w:szCs w:val="22"/>
        </w:rPr>
        <w:t>Jogorvoslati lehetőségek:</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b/>
          <w:sz w:val="22"/>
          <w:szCs w:val="22"/>
        </w:rPr>
        <w:t>Adatkezelővel kapcsolatfelvétel</w:t>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Ha úgy gondolja, hogy az Adatkezelő megsértette a jogait a személyes adatok kezelése során, akkor lépjen kapcsolatba az Adatkezelővel a </w:t>
      </w:r>
      <w:r>
        <w:rPr>
          <w:rFonts w:eastAsia="Times New Roman" w:cs="Times New Roman" w:ascii="Times New Roman" w:hAnsi="Times New Roman"/>
          <w:sz w:val="22"/>
          <w:szCs w:val="22"/>
          <w:highlight w:val="yellow"/>
        </w:rPr>
        <w:t>info@hajduvillany.hu</w:t>
      </w:r>
      <w:r>
        <w:rPr>
          <w:rFonts w:eastAsia="Times New Roman" w:cs="Times New Roman" w:ascii="Times New Roman" w:hAnsi="Times New Roman"/>
          <w:sz w:val="22"/>
          <w:szCs w:val="22"/>
        </w:rPr>
        <w:t xml:space="preserve"> e-mail címen. </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Adatvédelmi hatóságnál panasz benyújtásának joga</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Az érintett a személyes adatainak kezelésével kapcsolatban panaszt nyújthat be a Nemzeti Adatvédelmi és Információszabadság Hatósághoz (Levelezési cím: 1363 Budapest, Pf. 9., Cím: 1055 Budapest, Falk Miksa utca 9-11, Telefon: +36 (1) 391-1400, E-mail cím: </w:t>
      </w:r>
      <w:hyperlink r:id="rId9">
        <w:r>
          <w:rPr>
            <w:rStyle w:val="ListLabel2"/>
            <w:rFonts w:eastAsia="Times New Roman" w:cs="Times New Roman" w:ascii="Times New Roman" w:hAnsi="Times New Roman"/>
            <w:color w:val="0000FF"/>
            <w:sz w:val="22"/>
            <w:szCs w:val="22"/>
            <w:u w:val="single"/>
          </w:rPr>
          <w:t>ugyfelszolgalat@naih.hu</w:t>
        </w:r>
      </w:hyperlink>
      <w:r>
        <w:rPr>
          <w:rFonts w:eastAsia="Times New Roman" w:cs="Times New Roman" w:ascii="Times New Roman" w:hAnsi="Times New Roman"/>
          <w:sz w:val="22"/>
          <w:szCs w:val="22"/>
        </w:rPr>
        <w:t>.)</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rPr>
          <w:rFonts w:ascii="Times New Roman" w:hAnsi="Times New Roman" w:eastAsia="Times New Roman" w:cs="Times New Roman"/>
          <w:sz w:val="22"/>
          <w:szCs w:val="22"/>
        </w:rPr>
      </w:pPr>
      <w:r>
        <w:rPr>
          <w:rFonts w:eastAsia="Times New Roman" w:cs="Times New Roman" w:ascii="Times New Roman" w:hAnsi="Times New Roman"/>
          <w:b/>
          <w:sz w:val="22"/>
          <w:szCs w:val="22"/>
        </w:rPr>
        <w:t>Bírósághoz fordulás joga:</w:t>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Személyes adatai kezelése során történő jogsértés esetén bírósághoz is fordulhat. A per elbírálása a törvényszék hatáskörébe tartozik. A per – az érintett választása szerint – az érintett lakóhelye vagy tartózkodási helye szerinti törvényszék előtt is megindítható. A törvényszékek elérhetősége az alábbi linken található: </w:t>
      </w:r>
      <w:hyperlink r:id="rId10">
        <w:r>
          <w:rPr>
            <w:rStyle w:val="ListLabel3"/>
            <w:rFonts w:eastAsia="Times New Roman" w:cs="Times New Roman" w:ascii="Times New Roman" w:hAnsi="Times New Roman"/>
            <w:sz w:val="22"/>
            <w:szCs w:val="22"/>
            <w:u w:val="single"/>
          </w:rPr>
          <w:t>https://birosag.hu/torvenyszekek</w:t>
        </w:r>
      </w:hyperlink>
      <w:r>
        <w:rPr>
          <w:rFonts w:eastAsia="Times New Roman" w:cs="Times New Roman" w:ascii="Times New Roman" w:hAnsi="Times New Roman"/>
          <w:sz w:val="22"/>
          <w:szCs w:val="22"/>
          <w:u w:val="single"/>
        </w:rPr>
        <w:t xml:space="preserve">. </w:t>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16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Budapest, 202</w:t>
      </w:r>
      <w:r>
        <w:rPr>
          <w:rFonts w:eastAsia="Times New Roman" w:cs="Times New Roman" w:ascii="Times New Roman" w:hAnsi="Times New Roman"/>
          <w:sz w:val="22"/>
          <w:szCs w:val="22"/>
        </w:rPr>
        <w:t>6</w:t>
      </w:r>
      <w:r>
        <w:rPr>
          <w:rFonts w:eastAsia="Times New Roman" w:cs="Times New Roman" w:ascii="Times New Roman" w:hAnsi="Times New Roman"/>
          <w:sz w:val="22"/>
          <w:szCs w:val="22"/>
        </w:rPr>
        <w:t>.0</w:t>
      </w:r>
      <w:r>
        <w:rPr>
          <w:rFonts w:eastAsia="Times New Roman" w:cs="Times New Roman" w:ascii="Times New Roman" w:hAnsi="Times New Roman"/>
          <w:sz w:val="22"/>
          <w:szCs w:val="22"/>
        </w:rPr>
        <w:t>1</w:t>
      </w:r>
      <w:r>
        <w:rPr>
          <w:rFonts w:eastAsia="Times New Roman" w:cs="Times New Roman" w:ascii="Times New Roman" w:hAnsi="Times New Roman"/>
          <w:sz w:val="22"/>
          <w:szCs w:val="22"/>
        </w:rPr>
        <w:t>.</w:t>
      </w:r>
      <w:r>
        <w:rPr>
          <w:rFonts w:eastAsia="Times New Roman" w:cs="Times New Roman" w:ascii="Times New Roman" w:hAnsi="Times New Roman"/>
          <w:sz w:val="22"/>
          <w:szCs w:val="22"/>
        </w:rPr>
        <w:t>20</w:t>
      </w:r>
      <w:r>
        <w:rPr>
          <w:rFonts w:eastAsia="Times New Roman" w:cs="Times New Roman" w:ascii="Times New Roman" w:hAnsi="Times New Roman"/>
          <w:sz w:val="22"/>
          <w:szCs w:val="22"/>
        </w:rPr>
        <w:t>.</w:t>
      </w:r>
    </w:p>
    <w:p>
      <w:pPr>
        <w:pStyle w:val="Normal"/>
        <w:spacing w:lineRule="auto" w:line="240" w:before="0" w:after="24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b/>
          <w:sz w:val="22"/>
          <w:szCs w:val="22"/>
        </w:rPr>
      </w:pPr>
      <w:r>
        <w:rPr>
          <w:rFonts w:eastAsia="Times New Roman" w:cs="Times New Roman" w:ascii="Times New Roman" w:hAnsi="Times New Roman"/>
          <w:b/>
          <w:sz w:val="22"/>
          <w:szCs w:val="22"/>
        </w:rPr>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417" w:right="1417" w:gutter="0" w:header="708" w:top="1417" w:footer="708"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pBdr/>
      <w:shd w:val="clear" w:fill="auto"/>
      <w:tabs>
        <w:tab w:val="clear" w:pos="720"/>
        <w:tab w:val="center" w:pos="4536" w:leader="none"/>
        <w:tab w:val="right" w:pos="9072"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7</w:t>
    </w:r>
    <w:r>
      <w:rPr/>
      <w:fldChar w:fldCharType="end"/>
    </w:r>
  </w:p>
  <w:p>
    <w:pPr>
      <w:pStyle w:val="Normal"/>
      <w:keepNext w:val="false"/>
      <w:keepLines w:val="false"/>
      <w:pageBreakBefore w:val="false"/>
      <w:widowControl/>
      <w:pBdr/>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pBdr/>
      <w:shd w:val="clear" w:fill="auto"/>
      <w:tabs>
        <w:tab w:val="clear" w:pos="720"/>
        <w:tab w:val="center" w:pos="4536" w:leader="none"/>
        <w:tab w:val="right" w:pos="9072"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7</w:t>
    </w:r>
    <w:r>
      <w:rPr/>
      <w:fldChar w:fldCharType="end"/>
    </w:r>
  </w:p>
  <w:p>
    <w:pPr>
      <w:pStyle w:val="Normal"/>
      <w:keepNext w:val="false"/>
      <w:keepLines w:val="false"/>
      <w:pageBreakBefore w:val="false"/>
      <w:widowControl/>
      <w:pBdr/>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pBdr/>
      <w:shd w:val="clear" w:fill="auto"/>
      <w:tabs>
        <w:tab w:val="clear" w:pos="720"/>
        <w:tab w:val="center" w:pos="4536" w:leader="none"/>
        <w:tab w:val="right" w:pos="9072"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 xml:space="preserve">v1-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2026</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.0</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1</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20</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w:t>
    </w:r>
  </w:p>
  <w:p>
    <w:pPr>
      <w:pStyle w:val="Normal"/>
      <w:keepNext w:val="false"/>
      <w:keepLines w:val="false"/>
      <w:pageBreakBefore w:val="false"/>
      <w:widowControl/>
      <w:pBdr/>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pBdr/>
      <w:shd w:val="clear" w:fill="auto"/>
      <w:tabs>
        <w:tab w:val="clear" w:pos="720"/>
        <w:tab w:val="center" w:pos="4536" w:leader="none"/>
        <w:tab w:val="right" w:pos="9072"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 xml:space="preserve">v1-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2026</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.0</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1</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20</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w:t>
    </w:r>
  </w:p>
  <w:p>
    <w:pPr>
      <w:pStyle w:val="Normal"/>
      <w:keepNext w:val="false"/>
      <w:keepLines w:val="false"/>
      <w:pageBreakBefore w:val="false"/>
      <w:widowControl/>
      <w:pBdr/>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hu-HU" w:eastAsia="zh-CN" w:bidi="hi-IN"/>
      </w:rPr>
    </w:rPrDefault>
    <w:pPrDefault>
      <w:pPr>
        <w:suppressAutoHyphens w:val="true"/>
      </w:pPr>
    </w:pPrDefault>
  </w:docDefaults>
  <w:style w:type="paragraph" w:styleId="Normal" w:default="1">
    <w:name w:val="Normal"/>
    <w:qFormat/>
    <w:rsid w:val="00b475ed"/>
    <w:pPr>
      <w:widowControl/>
      <w:bidi w:val="0"/>
      <w:spacing w:before="0" w:after="0"/>
      <w:jc w:val="left"/>
    </w:pPr>
    <w:rPr>
      <w:rFonts w:ascii="Calibri" w:hAnsi="Calibri" w:eastAsia="Calibri" w:cs="Calibri"/>
      <w:color w:val="auto"/>
      <w:kern w:val="0"/>
      <w:sz w:val="24"/>
      <w:szCs w:val="24"/>
      <w:lang w:val="hu-HU"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lfejChar" w:customStyle="1">
    <w:name w:val="Élőfej Char"/>
    <w:basedOn w:val="DefaultParagraphFont"/>
    <w:uiPriority w:val="99"/>
    <w:qFormat/>
    <w:rsid w:val="00a54994"/>
    <w:rPr/>
  </w:style>
  <w:style w:type="character" w:styleId="llbChar" w:customStyle="1">
    <w:name w:val="Élőláb Char"/>
    <w:basedOn w:val="DefaultParagraphFont"/>
    <w:uiPriority w:val="99"/>
    <w:qFormat/>
    <w:rsid w:val="00a54994"/>
    <w:rPr/>
  </w:style>
  <w:style w:type="character" w:styleId="Hyperlink">
    <w:name w:val="Hyperlink"/>
    <w:basedOn w:val="DefaultParagraphFont"/>
    <w:uiPriority w:val="99"/>
    <w:unhideWhenUsed/>
    <w:rsid w:val="001d3815"/>
    <w:rPr>
      <w:color w:val="0000FF"/>
      <w:u w:val="single"/>
    </w:rPr>
  </w:style>
  <w:style w:type="character" w:styleId="UnresolvedMention">
    <w:name w:val="Unresolved Mention"/>
    <w:basedOn w:val="DefaultParagraphFont"/>
    <w:uiPriority w:val="99"/>
    <w:semiHidden/>
    <w:unhideWhenUsed/>
    <w:qFormat/>
    <w:rsid w:val="00202cf1"/>
    <w:rPr>
      <w:color w:val="605E5C"/>
      <w:shd w:fill="E1DFDD" w:val="clear"/>
    </w:rPr>
  </w:style>
  <w:style w:type="character" w:styleId="apple-tab-span" w:customStyle="1">
    <w:name w:val="apple-tab-span"/>
    <w:basedOn w:val="DefaultParagraphFont"/>
    <w:qFormat/>
    <w:rsid w:val="001c3146"/>
    <w:rPr/>
  </w:style>
  <w:style w:type="character" w:styleId="FollowedHyperlink">
    <w:name w:val="FollowedHyperlink"/>
    <w:basedOn w:val="DefaultParagraphFont"/>
    <w:uiPriority w:val="99"/>
    <w:semiHidden/>
    <w:unhideWhenUsed/>
    <w:rsid w:val="0094554c"/>
    <w:rPr>
      <w:color w:themeColor="followedHyperlink" w:val="954F72"/>
      <w:u w:val="single"/>
    </w:rPr>
  </w:style>
  <w:style w:type="character" w:styleId="annotationreference">
    <w:name w:val="annotation reference"/>
    <w:basedOn w:val="DefaultParagraphFont"/>
    <w:uiPriority w:val="99"/>
    <w:semiHidden/>
    <w:unhideWhenUsed/>
    <w:qFormat/>
    <w:rsid w:val="00a61861"/>
    <w:rPr>
      <w:sz w:val="16"/>
      <w:szCs w:val="16"/>
    </w:rPr>
  </w:style>
  <w:style w:type="character" w:styleId="JegyzetszvegChar" w:customStyle="1">
    <w:name w:val="Jegyzetszöveg Char"/>
    <w:basedOn w:val="DefaultParagraphFont"/>
    <w:uiPriority w:val="99"/>
    <w:qFormat/>
    <w:rsid w:val="00a61861"/>
    <w:rPr>
      <w:sz w:val="20"/>
      <w:szCs w:val="20"/>
    </w:rPr>
  </w:style>
  <w:style w:type="character" w:styleId="MegjegyzstrgyaChar" w:customStyle="1">
    <w:name w:val="Megjegyzés tárgya Char"/>
    <w:basedOn w:val="JegyzetszvegChar"/>
    <w:link w:val="annotationsubject"/>
    <w:uiPriority w:val="99"/>
    <w:semiHidden/>
    <w:qFormat/>
    <w:rsid w:val="00a61861"/>
    <w:rPr>
      <w:b/>
      <w:bCs/>
      <w:sz w:val="20"/>
      <w:szCs w:val="20"/>
    </w:rPr>
  </w:style>
  <w:style w:type="paragraph" w:styleId="Cmsor">
    <w:name w:val="Címso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Trgymutat">
    <w:name w:val="Tárgymutató"/>
    <w:basedOn w:val="Normal"/>
    <w:qFormat/>
    <w:pPr>
      <w:suppressLineNumbers/>
    </w:pPr>
    <w:rPr>
      <w:rFonts w:cs="Noto Sans Devanagari"/>
    </w:rPr>
  </w:style>
  <w:style w:type="paragraph" w:styleId="normal1" w:default="1">
    <w:name w:val="normal1"/>
    <w:qFormat/>
    <w:pPr>
      <w:widowControl/>
      <w:bidi w:val="0"/>
      <w:spacing w:before="0" w:after="0"/>
      <w:jc w:val="left"/>
    </w:pPr>
    <w:rPr>
      <w:rFonts w:ascii="Calibri" w:hAnsi="Calibri" w:eastAsia="Calibri" w:cs="Calibri"/>
      <w:color w:val="auto"/>
      <w:kern w:val="0"/>
      <w:sz w:val="24"/>
      <w:szCs w:val="24"/>
      <w:lang w:val="hu-HU"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
    <w:link w:val="lfejChar"/>
    <w:uiPriority w:val="99"/>
    <w:unhideWhenUsed/>
    <w:rsid w:val="00a54994"/>
    <w:pPr>
      <w:tabs>
        <w:tab w:val="clear" w:pos="720"/>
        <w:tab w:val="center" w:pos="4536" w:leader="none"/>
        <w:tab w:val="right" w:pos="9072" w:leader="none"/>
      </w:tabs>
    </w:pPr>
    <w:rPr/>
  </w:style>
  <w:style w:type="paragraph" w:styleId="Footer">
    <w:name w:val="Footer"/>
    <w:basedOn w:val="Normal"/>
    <w:link w:val="llbChar"/>
    <w:uiPriority w:val="99"/>
    <w:unhideWhenUsed/>
    <w:rsid w:val="00a54994"/>
    <w:pPr>
      <w:tabs>
        <w:tab w:val="clear" w:pos="720"/>
        <w:tab w:val="center" w:pos="4536" w:leader="none"/>
        <w:tab w:val="right" w:pos="9072" w:leader="none"/>
      </w:tabs>
    </w:pPr>
    <w:rPr/>
  </w:style>
  <w:style w:type="paragraph" w:styleId="NormalWeb">
    <w:name w:val="Normal (Web)"/>
    <w:basedOn w:val="Normal"/>
    <w:uiPriority w:val="99"/>
    <w:unhideWhenUsed/>
    <w:qFormat/>
    <w:rsid w:val="001d3815"/>
    <w:pPr>
      <w:spacing w:beforeAutospacing="1" w:afterAutospacing="1"/>
    </w:pPr>
    <w:rPr>
      <w:rFonts w:ascii="Times New Roman" w:hAnsi="Times New Roman" w:eastAsia="Times New Roman" w:cs="Times New Roman"/>
      <w:lang w:eastAsia="hu-HU"/>
    </w:rPr>
  </w:style>
  <w:style w:type="paragraph" w:styleId="AnnotationText">
    <w:name w:val="Annotation Text"/>
    <w:basedOn w:val="Normal"/>
    <w:link w:val="JegyzetszvegChar"/>
    <w:uiPriority w:val="99"/>
    <w:unhideWhenUsed/>
    <w:rsid w:val="00a61861"/>
    <w:pPr/>
    <w:rPr>
      <w:sz w:val="20"/>
      <w:szCs w:val="20"/>
    </w:rPr>
  </w:style>
  <w:style w:type="paragraph" w:styleId="annotationsubject">
    <w:name w:val="annotation subject"/>
    <w:basedOn w:val="AnnotationText"/>
    <w:next w:val="AnnotationText"/>
    <w:link w:val="MegjegyzstrgyaChar"/>
    <w:uiPriority w:val="99"/>
    <w:semiHidden/>
    <w:unhideWhenUsed/>
    <w:qFormat/>
    <w:rsid w:val="00a61861"/>
    <w:pPr/>
    <w:rPr>
      <w:b/>
      <w:bCs/>
    </w:rPr>
  </w:style>
  <w:style w:type="paragraph" w:styleId="NoSpacing">
    <w:name w:val="No Spacing"/>
    <w:uiPriority w:val="1"/>
    <w:qFormat/>
    <w:rsid w:val="00165944"/>
    <w:pPr>
      <w:widowControl/>
      <w:bidi w:val="0"/>
      <w:spacing w:before="0" w:after="0"/>
      <w:jc w:val="left"/>
    </w:pPr>
    <w:rPr>
      <w:rFonts w:ascii="Calibri" w:hAnsi="Calibri" w:eastAsia="Calibri" w:cs="Calibri"/>
      <w:color w:val="auto"/>
      <w:kern w:val="0"/>
      <w:sz w:val="24"/>
      <w:szCs w:val="24"/>
      <w:lang w:val="hu-HU" w:eastAsia="zh-CN"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incslista" w:default="1">
    <w:name w:val="Nincs lista"/>
    <w:uiPriority w:val="99"/>
    <w:semiHidden/>
    <w:unhideWhenUsed/>
    <w:qFormat/>
  </w:style>
  <w:style w:type="table" w:default="1" w:styleId="TableNormal">
    <w:name w:val="Table Normal"/>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gal@pandadoc.com" TargetMode="External"/><Relationship Id="rId3" Type="http://schemas.openxmlformats.org/officeDocument/2006/relationships/hyperlink" Target="https://privacyportal.onetrust.com/webform/68a57c74-9312-47e6-858f-68e403ff26c9/8d7ba1f2-cd85-4b02-8bcb-76a22d869123" TargetMode="External"/><Relationship Id="rId4" Type="http://schemas.openxmlformats.org/officeDocument/2006/relationships/hyperlink" Target="https://www.pandadoc.com/privacy-notice/" TargetMode="External"/><Relationship Id="rId5" Type="http://schemas.openxmlformats.org/officeDocument/2006/relationships/hyperlink" Target="mailto:hello@billingo.hu" TargetMode="External"/><Relationship Id="rId6" Type="http://schemas.openxmlformats.org/officeDocument/2006/relationships/hyperlink" Target="https://www.billingo.hu/adatkezelesi-tajekoztato" TargetMode="External"/><Relationship Id="rId7" Type="http://schemas.openxmlformats.org/officeDocument/2006/relationships/hyperlink" Target="mailto:privacy@beehiiv.com" TargetMode="External"/><Relationship Id="rId8" Type="http://schemas.openxmlformats.org/officeDocument/2006/relationships/hyperlink" Target="mailto:legal@gohighlevel.com" TargetMode="External"/><Relationship Id="rId9" Type="http://schemas.openxmlformats.org/officeDocument/2006/relationships/hyperlink" Target="mailto:ugyfelszolgalat@naih.hu" TargetMode="External"/><Relationship Id="rId10" Type="http://schemas.openxmlformats.org/officeDocument/2006/relationships/hyperlink" Target="https://birosag.hu/torvenyszekek"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I7ciJfPbH9hxkE+JvZG06zr7+8A==">CgMxLjAyCGguZ2pkZ3hzMgloLjMwajB6bGwyCWguMWZvYjl0ZTIJaC4zem55c2g3MgloLjJldDkycDA4AHIhMWRJUE9mUE5VN3hYR0lVU0xGeGlqODBQLUh1Q3FkS21t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5094</TotalTime>
  <Application>LibreOffice/24.2.7.2$Linux_X86_64 LibreOffice_project/420$Build-2</Application>
  <AppVersion>15.0000</AppVersion>
  <Pages>7</Pages>
  <Words>2157</Words>
  <Characters>16032</Characters>
  <CharactersWithSpaces>18142</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2024-02-05T15:18:00Z</dcterms:created>
  <dc:creator>Czár Aliz</dc:creator>
  <dc:description/>
  <dc:language>hu-HU</dc:language>
  <cp:lastModifiedBy/>
  <dcterms:modified xsi:type="dcterms:W3CDTF">2026-02-04T05:53:28Z</dcterms:modified>
  <cp:revision>1</cp:revision>
  <dc:subject/>
  <dc:title/>
</cp:coreProperties>
</file>