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4F91" w14:textId="762DF835" w:rsidR="00CF7742" w:rsidRDefault="00CF7742" w:rsidP="00CF7742">
      <w:pPr>
        <w:pStyle w:val="Header"/>
      </w:pPr>
      <w:r>
        <w:fldChar w:fldCharType="begin"/>
      </w:r>
      <w:r>
        <w:instrText xml:space="preserve"> XE "</w:instrText>
      </w:r>
      <w:r>
        <w:rPr>
          <w:noProof/>
        </w:rPr>
        <w:instrText>30-7_nSSP_D0</w:instrText>
      </w:r>
      <w:r w:rsidR="006A4A11">
        <w:rPr>
          <w:noProof/>
        </w:rPr>
        <w:instrText>5</w:instrText>
      </w:r>
      <w:r>
        <w:rPr>
          <w:noProof/>
        </w:rPr>
        <w:instrText>-0</w:instrText>
      </w:r>
      <w:r w:rsidR="006A4A11">
        <w:rPr>
          <w:noProof/>
        </w:rPr>
        <w:instrText>3</w:instrText>
      </w:r>
      <w:r>
        <w:rPr>
          <w:noProof/>
        </w:rPr>
        <w:instrText>-202</w:instrText>
      </w:r>
      <w:r w:rsidR="006A4A11">
        <w:rPr>
          <w:noProof/>
        </w:rPr>
        <w:instrText>3</w:instrText>
      </w:r>
      <w:r>
        <w:instrText xml:space="preserve">" </w:instrText>
      </w:r>
      <w:r>
        <w:fldChar w:fldCharType="end"/>
      </w:r>
    </w:p>
    <w:p w14:paraId="3A93E9CC" w14:textId="67E258B7" w:rsidR="00C05A2E" w:rsidRDefault="00CF7742" w:rsidP="00CF7742">
      <w:pPr>
        <w:pStyle w:val="Header"/>
      </w:pPr>
      <w:r>
        <w:t xml:space="preserve">Page 1 of </w:t>
      </w:r>
      <w:r>
        <w:rPr>
          <w:noProof/>
        </w:rPr>
        <w:t>23</w:t>
      </w:r>
    </w:p>
    <w:p w14:paraId="5A6EA302" w14:textId="77777777" w:rsidR="00CF7742" w:rsidRDefault="00CF7742" w:rsidP="00C05A2E">
      <w:pPr>
        <w:pStyle w:val="Header"/>
      </w:pPr>
    </w:p>
    <w:p w14:paraId="577D03E9" w14:textId="77777777" w:rsidR="00C05A2E" w:rsidRDefault="00C05A2E" w:rsidP="00C05A2E">
      <w:pPr>
        <w:pStyle w:val="Header"/>
      </w:pPr>
    </w:p>
    <w:p w14:paraId="720BE273" w14:textId="77777777" w:rsidR="00C05A2E" w:rsidRPr="005A3D80" w:rsidRDefault="00C05A2E" w:rsidP="00C05A2E">
      <w:pPr>
        <w:pStyle w:val="Instructions"/>
        <w:spacing w:before="120" w:after="120"/>
      </w:pPr>
      <w:r w:rsidRPr="005A3D80">
        <w:t xml:space="preserve">THIS NSSP </w:t>
      </w:r>
      <w:r w:rsidRPr="00E16A83">
        <w:t>REQUIRES</w:t>
      </w:r>
      <w:r w:rsidRPr="005A3D80">
        <w:t xml:space="preserve"> APPROVAL BY HQ PAVEMENT</w:t>
      </w:r>
    </w:p>
    <w:p w14:paraId="4CFB49B1" w14:textId="29A36874" w:rsidR="00C05A2E" w:rsidRDefault="00C05A2E" w:rsidP="00C05A2E">
      <w:pPr>
        <w:pStyle w:val="Instructions"/>
        <w:spacing w:before="120" w:after="120"/>
      </w:pPr>
      <w:r>
        <w:t xml:space="preserve">Section 30-7. Use to construct pavement using </w:t>
      </w:r>
      <w:r w:rsidRPr="00C676F3">
        <w:t>Cold Central Plant Recycling</w:t>
      </w:r>
      <w:r>
        <w:t xml:space="preserve"> (CCPR)</w:t>
      </w:r>
      <w:r w:rsidRPr="00C676F3">
        <w:t>.</w:t>
      </w:r>
      <w:r>
        <w:t xml:space="preserve"> CCPR</w:t>
      </w:r>
      <w:r w:rsidRPr="00C676F3">
        <w:t xml:space="preserve"> can be used at night.</w:t>
      </w:r>
      <w:r>
        <w:t xml:space="preserve"> </w:t>
      </w:r>
      <w:r w:rsidRPr="00C676F3">
        <w:t xml:space="preserve">The CCPR thickness should be at least </w:t>
      </w:r>
      <w:r>
        <w:t>0.25 feet</w:t>
      </w:r>
      <w:r w:rsidRPr="00C676F3">
        <w:t>.</w:t>
      </w:r>
    </w:p>
    <w:p w14:paraId="5F46E523" w14:textId="77777777" w:rsidR="00C05A2E" w:rsidRPr="00C676F3" w:rsidRDefault="00C05A2E" w:rsidP="00C05A2E">
      <w:pPr>
        <w:pStyle w:val="Instructions"/>
        <w:spacing w:before="120" w:after="120"/>
      </w:pPr>
      <w:r w:rsidRPr="00C676F3">
        <w:t>For estimating purposes, recycling agent is 2.75</w:t>
      </w:r>
      <w:r>
        <w:t xml:space="preserve"> percent</w:t>
      </w:r>
      <w:r w:rsidRPr="00C676F3">
        <w:t xml:space="preserve"> and cement is 1</w:t>
      </w:r>
      <w:r>
        <w:t xml:space="preserve"> percent</w:t>
      </w:r>
      <w:r w:rsidRPr="00C676F3">
        <w:t xml:space="preserve"> of the weight of CCPR. Assume an in-place recycled pavement material density of 135 </w:t>
      </w:r>
      <w:r w:rsidRPr="007B5260">
        <w:t>lb/cu ft</w:t>
      </w:r>
      <w:r w:rsidRPr="00C676F3">
        <w:t>.</w:t>
      </w:r>
    </w:p>
    <w:p w14:paraId="25860A24" w14:textId="77777777" w:rsidR="00C05A2E" w:rsidRPr="00C676F3" w:rsidRDefault="00C05A2E" w:rsidP="00C05A2E">
      <w:pPr>
        <w:pStyle w:val="Instructions"/>
      </w:pPr>
      <w:r w:rsidRPr="00C676F3">
        <w:t>Use the following Bid Items:</w:t>
      </w:r>
    </w:p>
    <w:p w14:paraId="223FD54E" w14:textId="77777777" w:rsidR="00C05A2E" w:rsidRPr="00C676F3" w:rsidRDefault="00C05A2E" w:rsidP="00C05A2E">
      <w:pPr>
        <w:pStyle w:val="Instructions"/>
      </w:pPr>
      <w:r w:rsidRPr="00C676F3">
        <w:t>30</w:t>
      </w:r>
      <w:r>
        <w:t>xxxx</w:t>
      </w:r>
      <w:r w:rsidRPr="00C676F3">
        <w:t>A</w:t>
      </w:r>
      <w:r>
        <w:t xml:space="preserve">, </w:t>
      </w:r>
      <w:r w:rsidRPr="00C676F3">
        <w:t xml:space="preserve">Cold Central Plant Recycling </w:t>
      </w:r>
      <w:r>
        <w:t>(CUYD)</w:t>
      </w:r>
    </w:p>
    <w:p w14:paraId="05E6DD18" w14:textId="77777777" w:rsidR="00C05A2E" w:rsidRPr="008C0A0E" w:rsidRDefault="00C05A2E" w:rsidP="00C05A2E">
      <w:pPr>
        <w:pStyle w:val="Instructions"/>
      </w:pPr>
      <w:r w:rsidRPr="00C676F3">
        <w:t>30</w:t>
      </w:r>
      <w:r>
        <w:t>xxxx</w:t>
      </w:r>
      <w:r w:rsidRPr="00C676F3">
        <w:t>A</w:t>
      </w:r>
      <w:r>
        <w:t xml:space="preserve">, </w:t>
      </w:r>
      <w:r w:rsidRPr="00C676F3">
        <w:t>Cement (Cold Central Plant Recycling)</w:t>
      </w:r>
      <w:r>
        <w:t xml:space="preserve"> (TON)</w:t>
      </w:r>
    </w:p>
    <w:p w14:paraId="04BC8756" w14:textId="77777777" w:rsidR="00C05A2E" w:rsidRPr="00C676F3" w:rsidRDefault="00C05A2E" w:rsidP="00C05A2E">
      <w:pPr>
        <w:pStyle w:val="Instructions"/>
      </w:pPr>
      <w:r w:rsidRPr="00C676F3">
        <w:t>30</w:t>
      </w:r>
      <w:r>
        <w:t>xxxx</w:t>
      </w:r>
      <w:r w:rsidRPr="00C676F3">
        <w:t>A</w:t>
      </w:r>
      <w:r>
        <w:t xml:space="preserve">, </w:t>
      </w:r>
      <w:r w:rsidRPr="00C676F3">
        <w:t>Recycling Agent (Cold Central Plant Recycling)</w:t>
      </w:r>
      <w:r>
        <w:t xml:space="preserve"> (TON)</w:t>
      </w:r>
    </w:p>
    <w:p w14:paraId="4FA0A8C3" w14:textId="460BF415" w:rsidR="00C05A2E" w:rsidRPr="008C0A0E" w:rsidRDefault="00C05A2E" w:rsidP="00C05A2E">
      <w:pPr>
        <w:pStyle w:val="Instructions"/>
      </w:pPr>
      <w:r w:rsidRPr="00C676F3">
        <w:t>30</w:t>
      </w:r>
      <w:r>
        <w:t>xxxx</w:t>
      </w:r>
      <w:r w:rsidRPr="00C676F3">
        <w:t>A</w:t>
      </w:r>
      <w:r>
        <w:t xml:space="preserve">, </w:t>
      </w:r>
      <w:r w:rsidRPr="00C676F3">
        <w:t>Asphaltic Emulsion (Cold Central Plant Recycling)</w:t>
      </w:r>
      <w:r>
        <w:t xml:space="preserve"> (TON)</w:t>
      </w:r>
    </w:p>
    <w:p w14:paraId="6177155B" w14:textId="77777777" w:rsidR="00C05A2E" w:rsidRDefault="00C05A2E" w:rsidP="00C05A2E">
      <w:pPr>
        <w:pStyle w:val="Instructions"/>
      </w:pPr>
      <w:r w:rsidRPr="00C676F3">
        <w:t>30</w:t>
      </w:r>
      <w:r>
        <w:t>xxxx</w:t>
      </w:r>
      <w:r w:rsidRPr="00C676F3">
        <w:t>A</w:t>
      </w:r>
      <w:r>
        <w:t xml:space="preserve">, </w:t>
      </w:r>
      <w:r w:rsidRPr="00C676F3">
        <w:t>Sand Cover (Cold Central Plant Recycling)</w:t>
      </w:r>
      <w:r>
        <w:t xml:space="preserve"> (TON)</w:t>
      </w:r>
    </w:p>
    <w:p w14:paraId="307B4011" w14:textId="51E129C3" w:rsidR="00C05A2E" w:rsidRDefault="00C05A2E" w:rsidP="00C05A2E">
      <w:pPr>
        <w:pStyle w:val="Instructions"/>
      </w:pPr>
      <w:r>
        <w:t>39xxxxA,</w:t>
      </w:r>
      <w:r w:rsidR="00F32747">
        <w:t xml:space="preserve"> </w:t>
      </w:r>
      <w:r>
        <w:t>Cold Plane Asphalt Concrete Pavement</w:t>
      </w:r>
    </w:p>
    <w:p w14:paraId="03559742" w14:textId="77777777" w:rsidR="00C05A2E" w:rsidRDefault="00C05A2E" w:rsidP="00C05A2E">
      <w:pPr>
        <w:pStyle w:val="Instructions"/>
      </w:pPr>
      <w:r>
        <w:tab/>
      </w:r>
      <w:r w:rsidRPr="00C676F3">
        <w:t>(Cold Central Plant Recycling)</w:t>
      </w:r>
      <w:r>
        <w:t xml:space="preserve"> (SQYD)</w:t>
      </w:r>
    </w:p>
    <w:p w14:paraId="44715D8E" w14:textId="7F84EABB" w:rsidR="00C05A2E" w:rsidRDefault="00C05A2E" w:rsidP="00C05A2E">
      <w:pPr>
        <w:pStyle w:val="Heading1NoTOC"/>
      </w:pPr>
      <w:r w:rsidRPr="00C676F3">
        <w:rPr>
          <w:rFonts w:cs="Arial"/>
        </w:rPr>
        <w:t>COLD CENTRAL PLANT</w:t>
      </w:r>
      <w:r w:rsidRPr="00C676F3">
        <w:rPr>
          <w:rFonts w:cs="Arial"/>
          <w:b w:val="0"/>
          <w:bCs/>
        </w:rPr>
        <w:t xml:space="preserve"> </w:t>
      </w:r>
      <w:r w:rsidRPr="009D1570">
        <w:t>RECYCLING</w:t>
      </w:r>
    </w:p>
    <w:p w14:paraId="28F80B85" w14:textId="5C97F453" w:rsidR="00E8376F" w:rsidRPr="00110BD2" w:rsidRDefault="00E8376F" w:rsidP="00E8376F">
      <w:pPr>
        <w:spacing w:after="0"/>
      </w:pPr>
      <w:r w:rsidRPr="00432625">
        <w:rPr>
          <w:noProof/>
          <w:spacing w:val="-2"/>
        </w:rPr>
        <mc:AlternateContent>
          <mc:Choice Requires="wps">
            <w:drawing>
              <wp:anchor distT="45720" distB="45720" distL="114300" distR="114300" simplePos="0" relativeHeight="251659264" behindDoc="0" locked="0" layoutInCell="1" allowOverlap="1" wp14:anchorId="65FDE9C1" wp14:editId="7B812C5C">
                <wp:simplePos x="0" y="0"/>
                <wp:positionH relativeFrom="column">
                  <wp:posOffset>-55245</wp:posOffset>
                </wp:positionH>
                <wp:positionV relativeFrom="paragraph">
                  <wp:posOffset>189230</wp:posOffset>
                </wp:positionV>
                <wp:extent cx="6235700" cy="5270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527050"/>
                        </a:xfrm>
                        <a:prstGeom prst="rect">
                          <a:avLst/>
                        </a:prstGeom>
                        <a:solidFill>
                          <a:srgbClr val="FFFFFF"/>
                        </a:solidFill>
                        <a:ln w="19050">
                          <a:solidFill>
                            <a:srgbClr val="000000"/>
                          </a:solidFill>
                          <a:prstDash val="sysDash"/>
                          <a:miter lim="800000"/>
                          <a:headEnd/>
                          <a:tailEnd/>
                          <a:extLst>
                            <a:ext uri="{C807C97D-BFC1-408E-A445-0C87EB9F89A2}">
                              <ask:lineSketchStyleProps xmlns:ask="http://schemas.microsoft.com/office/drawing/2018/sketchyshapes" sd="1219033472">
                                <a:custGeom>
                                  <a:avLst/>
                                  <a:gdLst>
                                    <a:gd name="connsiteX0" fmla="*/ 0 w 6235700"/>
                                    <a:gd name="connsiteY0" fmla="*/ 0 h 527050"/>
                                    <a:gd name="connsiteX1" fmla="*/ 379811 w 6235700"/>
                                    <a:gd name="connsiteY1" fmla="*/ 0 h 527050"/>
                                    <a:gd name="connsiteX2" fmla="*/ 1071407 w 6235700"/>
                                    <a:gd name="connsiteY2" fmla="*/ 0 h 527050"/>
                                    <a:gd name="connsiteX3" fmla="*/ 1700645 w 6235700"/>
                                    <a:gd name="connsiteY3" fmla="*/ 0 h 527050"/>
                                    <a:gd name="connsiteX4" fmla="*/ 2080456 w 6235700"/>
                                    <a:gd name="connsiteY4" fmla="*/ 0 h 527050"/>
                                    <a:gd name="connsiteX5" fmla="*/ 2584981 w 6235700"/>
                                    <a:gd name="connsiteY5" fmla="*/ 0 h 527050"/>
                                    <a:gd name="connsiteX6" fmla="*/ 3276577 w 6235700"/>
                                    <a:gd name="connsiteY6" fmla="*/ 0 h 527050"/>
                                    <a:gd name="connsiteX7" fmla="*/ 3843459 w 6235700"/>
                                    <a:gd name="connsiteY7" fmla="*/ 0 h 527050"/>
                                    <a:gd name="connsiteX8" fmla="*/ 4472698 w 6235700"/>
                                    <a:gd name="connsiteY8" fmla="*/ 0 h 527050"/>
                                    <a:gd name="connsiteX9" fmla="*/ 4977222 w 6235700"/>
                                    <a:gd name="connsiteY9" fmla="*/ 0 h 527050"/>
                                    <a:gd name="connsiteX10" fmla="*/ 5544104 w 6235700"/>
                                    <a:gd name="connsiteY10" fmla="*/ 0 h 527050"/>
                                    <a:gd name="connsiteX11" fmla="*/ 6235700 w 6235700"/>
                                    <a:gd name="connsiteY11" fmla="*/ 0 h 527050"/>
                                    <a:gd name="connsiteX12" fmla="*/ 6235700 w 6235700"/>
                                    <a:gd name="connsiteY12" fmla="*/ 527050 h 527050"/>
                                    <a:gd name="connsiteX13" fmla="*/ 5855889 w 6235700"/>
                                    <a:gd name="connsiteY13" fmla="*/ 527050 h 527050"/>
                                    <a:gd name="connsiteX14" fmla="*/ 5476078 w 6235700"/>
                                    <a:gd name="connsiteY14" fmla="*/ 527050 h 527050"/>
                                    <a:gd name="connsiteX15" fmla="*/ 4846840 w 6235700"/>
                                    <a:gd name="connsiteY15" fmla="*/ 527050 h 527050"/>
                                    <a:gd name="connsiteX16" fmla="*/ 4467029 w 6235700"/>
                                    <a:gd name="connsiteY16" fmla="*/ 527050 h 527050"/>
                                    <a:gd name="connsiteX17" fmla="*/ 3900147 w 6235700"/>
                                    <a:gd name="connsiteY17" fmla="*/ 527050 h 527050"/>
                                    <a:gd name="connsiteX18" fmla="*/ 3457979 w 6235700"/>
                                    <a:gd name="connsiteY18" fmla="*/ 527050 h 527050"/>
                                    <a:gd name="connsiteX19" fmla="*/ 2891097 w 6235700"/>
                                    <a:gd name="connsiteY19" fmla="*/ 527050 h 527050"/>
                                    <a:gd name="connsiteX20" fmla="*/ 2324215 w 6235700"/>
                                    <a:gd name="connsiteY20" fmla="*/ 527050 h 527050"/>
                                    <a:gd name="connsiteX21" fmla="*/ 1757334 w 6235700"/>
                                    <a:gd name="connsiteY21" fmla="*/ 527050 h 527050"/>
                                    <a:gd name="connsiteX22" fmla="*/ 1190452 w 6235700"/>
                                    <a:gd name="connsiteY22" fmla="*/ 527050 h 527050"/>
                                    <a:gd name="connsiteX23" fmla="*/ 685927 w 6235700"/>
                                    <a:gd name="connsiteY23" fmla="*/ 527050 h 527050"/>
                                    <a:gd name="connsiteX24" fmla="*/ 0 w 6235700"/>
                                    <a:gd name="connsiteY24" fmla="*/ 527050 h 527050"/>
                                    <a:gd name="connsiteX25" fmla="*/ 0 w 6235700"/>
                                    <a:gd name="connsiteY25" fmla="*/ 0 h 527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235700" h="527050" fill="none" extrusionOk="0">
                                      <a:moveTo>
                                        <a:pt x="0" y="0"/>
                                      </a:moveTo>
                                      <a:cubicBezTo>
                                        <a:pt x="123569" y="-1026"/>
                                        <a:pt x="271878" y="20083"/>
                                        <a:pt x="379811" y="0"/>
                                      </a:cubicBezTo>
                                      <a:cubicBezTo>
                                        <a:pt x="487744" y="-20083"/>
                                        <a:pt x="762577" y="55581"/>
                                        <a:pt x="1071407" y="0"/>
                                      </a:cubicBezTo>
                                      <a:cubicBezTo>
                                        <a:pt x="1380237" y="-55581"/>
                                        <a:pt x="1527279" y="60134"/>
                                        <a:pt x="1700645" y="0"/>
                                      </a:cubicBezTo>
                                      <a:cubicBezTo>
                                        <a:pt x="1874011" y="-60134"/>
                                        <a:pt x="1903762" y="24547"/>
                                        <a:pt x="2080456" y="0"/>
                                      </a:cubicBezTo>
                                      <a:cubicBezTo>
                                        <a:pt x="2257150" y="-24547"/>
                                        <a:pt x="2448015" y="48790"/>
                                        <a:pt x="2584981" y="0"/>
                                      </a:cubicBezTo>
                                      <a:cubicBezTo>
                                        <a:pt x="2721948" y="-48790"/>
                                        <a:pt x="2976821" y="58508"/>
                                        <a:pt x="3276577" y="0"/>
                                      </a:cubicBezTo>
                                      <a:cubicBezTo>
                                        <a:pt x="3576333" y="-58508"/>
                                        <a:pt x="3677545" y="49191"/>
                                        <a:pt x="3843459" y="0"/>
                                      </a:cubicBezTo>
                                      <a:cubicBezTo>
                                        <a:pt x="4009373" y="-49191"/>
                                        <a:pt x="4277445" y="62540"/>
                                        <a:pt x="4472698" y="0"/>
                                      </a:cubicBezTo>
                                      <a:cubicBezTo>
                                        <a:pt x="4667951" y="-62540"/>
                                        <a:pt x="4805472" y="41224"/>
                                        <a:pt x="4977222" y="0"/>
                                      </a:cubicBezTo>
                                      <a:cubicBezTo>
                                        <a:pt x="5148972" y="-41224"/>
                                        <a:pt x="5362059" y="17132"/>
                                        <a:pt x="5544104" y="0"/>
                                      </a:cubicBezTo>
                                      <a:cubicBezTo>
                                        <a:pt x="5726149" y="-17132"/>
                                        <a:pt x="6050082" y="79775"/>
                                        <a:pt x="6235700" y="0"/>
                                      </a:cubicBezTo>
                                      <a:cubicBezTo>
                                        <a:pt x="6273193" y="223435"/>
                                        <a:pt x="6226201" y="396465"/>
                                        <a:pt x="6235700" y="527050"/>
                                      </a:cubicBezTo>
                                      <a:cubicBezTo>
                                        <a:pt x="6156188" y="562501"/>
                                        <a:pt x="6005470" y="525075"/>
                                        <a:pt x="5855889" y="527050"/>
                                      </a:cubicBezTo>
                                      <a:cubicBezTo>
                                        <a:pt x="5706308" y="529025"/>
                                        <a:pt x="5660404" y="490135"/>
                                        <a:pt x="5476078" y="527050"/>
                                      </a:cubicBezTo>
                                      <a:cubicBezTo>
                                        <a:pt x="5291752" y="563965"/>
                                        <a:pt x="5079850" y="495326"/>
                                        <a:pt x="4846840" y="527050"/>
                                      </a:cubicBezTo>
                                      <a:cubicBezTo>
                                        <a:pt x="4613830" y="558774"/>
                                        <a:pt x="4553300" y="497698"/>
                                        <a:pt x="4467029" y="527050"/>
                                      </a:cubicBezTo>
                                      <a:cubicBezTo>
                                        <a:pt x="4380758" y="556402"/>
                                        <a:pt x="4150055" y="468875"/>
                                        <a:pt x="3900147" y="527050"/>
                                      </a:cubicBezTo>
                                      <a:cubicBezTo>
                                        <a:pt x="3650239" y="585225"/>
                                        <a:pt x="3618401" y="518847"/>
                                        <a:pt x="3457979" y="527050"/>
                                      </a:cubicBezTo>
                                      <a:cubicBezTo>
                                        <a:pt x="3297557" y="535253"/>
                                        <a:pt x="3102887" y="506235"/>
                                        <a:pt x="2891097" y="527050"/>
                                      </a:cubicBezTo>
                                      <a:cubicBezTo>
                                        <a:pt x="2679307" y="547865"/>
                                        <a:pt x="2538344" y="493231"/>
                                        <a:pt x="2324215" y="527050"/>
                                      </a:cubicBezTo>
                                      <a:cubicBezTo>
                                        <a:pt x="2110086" y="560869"/>
                                        <a:pt x="1942470" y="506180"/>
                                        <a:pt x="1757334" y="527050"/>
                                      </a:cubicBezTo>
                                      <a:cubicBezTo>
                                        <a:pt x="1572198" y="547920"/>
                                        <a:pt x="1399386" y="491373"/>
                                        <a:pt x="1190452" y="527050"/>
                                      </a:cubicBezTo>
                                      <a:cubicBezTo>
                                        <a:pt x="981518" y="562727"/>
                                        <a:pt x="911638" y="516527"/>
                                        <a:pt x="685927" y="527050"/>
                                      </a:cubicBezTo>
                                      <a:cubicBezTo>
                                        <a:pt x="460216" y="537573"/>
                                        <a:pt x="144128" y="517951"/>
                                        <a:pt x="0" y="527050"/>
                                      </a:cubicBezTo>
                                      <a:cubicBezTo>
                                        <a:pt x="-1376" y="405632"/>
                                        <a:pt x="38981" y="234696"/>
                                        <a:pt x="0" y="0"/>
                                      </a:cubicBezTo>
                                      <a:close/>
                                    </a:path>
                                    <a:path w="6235700" h="527050" stroke="0" extrusionOk="0">
                                      <a:moveTo>
                                        <a:pt x="0" y="0"/>
                                      </a:moveTo>
                                      <a:cubicBezTo>
                                        <a:pt x="201435" y="-14674"/>
                                        <a:pt x="273193" y="14900"/>
                                        <a:pt x="504525" y="0"/>
                                      </a:cubicBezTo>
                                      <a:cubicBezTo>
                                        <a:pt x="735858" y="-14900"/>
                                        <a:pt x="748642" y="9548"/>
                                        <a:pt x="884336" y="0"/>
                                      </a:cubicBezTo>
                                      <a:cubicBezTo>
                                        <a:pt x="1020030" y="-9548"/>
                                        <a:pt x="1369262" y="31221"/>
                                        <a:pt x="1575931" y="0"/>
                                      </a:cubicBezTo>
                                      <a:cubicBezTo>
                                        <a:pt x="1782600" y="-31221"/>
                                        <a:pt x="1875822" y="34245"/>
                                        <a:pt x="2080456" y="0"/>
                                      </a:cubicBezTo>
                                      <a:cubicBezTo>
                                        <a:pt x="2285090" y="-34245"/>
                                        <a:pt x="2343081" y="7711"/>
                                        <a:pt x="2584981" y="0"/>
                                      </a:cubicBezTo>
                                      <a:cubicBezTo>
                                        <a:pt x="2826882" y="-7711"/>
                                        <a:pt x="3015698" y="29323"/>
                                        <a:pt x="3276577" y="0"/>
                                      </a:cubicBezTo>
                                      <a:cubicBezTo>
                                        <a:pt x="3537456" y="-29323"/>
                                        <a:pt x="3576250" y="20160"/>
                                        <a:pt x="3718745" y="0"/>
                                      </a:cubicBezTo>
                                      <a:cubicBezTo>
                                        <a:pt x="3861240" y="-20160"/>
                                        <a:pt x="4266044" y="15039"/>
                                        <a:pt x="4410341" y="0"/>
                                      </a:cubicBezTo>
                                      <a:cubicBezTo>
                                        <a:pt x="4554638" y="-15039"/>
                                        <a:pt x="4881654" y="43525"/>
                                        <a:pt x="5101936" y="0"/>
                                      </a:cubicBezTo>
                                      <a:cubicBezTo>
                                        <a:pt x="5322219" y="-43525"/>
                                        <a:pt x="5456799" y="31434"/>
                                        <a:pt x="5668818" y="0"/>
                                      </a:cubicBezTo>
                                      <a:cubicBezTo>
                                        <a:pt x="5880837" y="-31434"/>
                                        <a:pt x="5989371" y="19046"/>
                                        <a:pt x="6235700" y="0"/>
                                      </a:cubicBezTo>
                                      <a:cubicBezTo>
                                        <a:pt x="6266344" y="236145"/>
                                        <a:pt x="6203322" y="394595"/>
                                        <a:pt x="6235700" y="527050"/>
                                      </a:cubicBezTo>
                                      <a:cubicBezTo>
                                        <a:pt x="6073596" y="544823"/>
                                        <a:pt x="6018994" y="497782"/>
                                        <a:pt x="5855889" y="527050"/>
                                      </a:cubicBezTo>
                                      <a:cubicBezTo>
                                        <a:pt x="5692784" y="556318"/>
                                        <a:pt x="5464544" y="521688"/>
                                        <a:pt x="5164293" y="527050"/>
                                      </a:cubicBezTo>
                                      <a:cubicBezTo>
                                        <a:pt x="4864042" y="532412"/>
                                        <a:pt x="4834356" y="510880"/>
                                        <a:pt x="4722126" y="527050"/>
                                      </a:cubicBezTo>
                                      <a:cubicBezTo>
                                        <a:pt x="4609896" y="543220"/>
                                        <a:pt x="4317621" y="495794"/>
                                        <a:pt x="4155244" y="527050"/>
                                      </a:cubicBezTo>
                                      <a:cubicBezTo>
                                        <a:pt x="3992867" y="558306"/>
                                        <a:pt x="3697811" y="521770"/>
                                        <a:pt x="3463648" y="527050"/>
                                      </a:cubicBezTo>
                                      <a:cubicBezTo>
                                        <a:pt x="3229485" y="532330"/>
                                        <a:pt x="3047397" y="490160"/>
                                        <a:pt x="2896766" y="527050"/>
                                      </a:cubicBezTo>
                                      <a:cubicBezTo>
                                        <a:pt x="2746135" y="563940"/>
                                        <a:pt x="2593534" y="489030"/>
                                        <a:pt x="2516955" y="527050"/>
                                      </a:cubicBezTo>
                                      <a:cubicBezTo>
                                        <a:pt x="2440376" y="565070"/>
                                        <a:pt x="2257033" y="475888"/>
                                        <a:pt x="2074787" y="527050"/>
                                      </a:cubicBezTo>
                                      <a:cubicBezTo>
                                        <a:pt x="1892541" y="578212"/>
                                        <a:pt x="1690258" y="492235"/>
                                        <a:pt x="1383192" y="527050"/>
                                      </a:cubicBezTo>
                                      <a:cubicBezTo>
                                        <a:pt x="1076126" y="561865"/>
                                        <a:pt x="1061735" y="498252"/>
                                        <a:pt x="816310" y="527050"/>
                                      </a:cubicBezTo>
                                      <a:cubicBezTo>
                                        <a:pt x="570885" y="555848"/>
                                        <a:pt x="215978" y="492125"/>
                                        <a:pt x="0" y="527050"/>
                                      </a:cubicBezTo>
                                      <a:cubicBezTo>
                                        <a:pt x="-41554" y="326608"/>
                                        <a:pt x="20733" y="129505"/>
                                        <a:pt x="0" y="0"/>
                                      </a:cubicBezTo>
                                      <a:close/>
                                    </a:path>
                                  </a:pathLst>
                                </a:custGeom>
                                <ask:type>
                                  <ask:lineSketchNone/>
                                </ask:type>
                              </ask:lineSketchStyleProps>
                            </a:ext>
                          </a:extLst>
                        </a:ln>
                      </wps:spPr>
                      <wps:txbx>
                        <w:txbxContent>
                          <w:p w14:paraId="25687767" w14:textId="5BA0B118" w:rsidR="00E8376F" w:rsidRPr="00432625" w:rsidRDefault="00E8376F" w:rsidP="00E8376F">
                            <w:pPr>
                              <w:pStyle w:val="Heading1"/>
                              <w:ind w:left="1440"/>
                              <w:rPr>
                                <w:i/>
                                <w:color w:val="4BACC6" w:themeColor="accent5"/>
                                <w:spacing w:val="-2"/>
                                <w:sz w:val="18"/>
                                <w:szCs w:val="18"/>
                                <w14:textOutline w14:w="9525" w14:cap="rnd" w14:cmpd="sng" w14:algn="ctr">
                                  <w14:noFill/>
                                  <w14:prstDash w14:val="solid"/>
                                  <w14:bevel/>
                                </w14:textOutline>
                              </w:rPr>
                            </w:pPr>
                            <w:r w:rsidRPr="00432625">
                              <w:rPr>
                                <w:color w:val="4BACC6" w:themeColor="accent5"/>
                                <w:spacing w:val="-2"/>
                                <w:sz w:val="18"/>
                                <w:szCs w:val="18"/>
                                <w14:textOutline w14:w="9525" w14:cap="rnd" w14:cmpd="sng" w14:algn="ctr">
                                  <w14:noFill/>
                                  <w14:prstDash w14:val="solid"/>
                                  <w14:bevel/>
                                </w14:textOutline>
                              </w:rPr>
                              <w:t xml:space="preserve">This sample specification for </w:t>
                            </w:r>
                            <w:r>
                              <w:rPr>
                                <w:color w:val="4BACC6" w:themeColor="accent5"/>
                                <w:spacing w:val="-2"/>
                                <w:sz w:val="18"/>
                                <w:szCs w:val="18"/>
                                <w14:textOutline w14:w="9525" w14:cap="rnd" w14:cmpd="sng" w14:algn="ctr">
                                  <w14:noFill/>
                                  <w14:prstDash w14:val="solid"/>
                                  <w14:bevel/>
                                </w14:textOutline>
                              </w:rPr>
                              <w:t>cold central plant recycling</w:t>
                            </w:r>
                            <w:r w:rsidRPr="00432625">
                              <w:rPr>
                                <w:color w:val="4BACC6" w:themeColor="accent5"/>
                                <w:spacing w:val="-2"/>
                                <w:sz w:val="18"/>
                                <w:szCs w:val="18"/>
                                <w14:textOutline w14:w="9525" w14:cap="rnd" w14:cmpd="sng" w14:algn="ctr">
                                  <w14:noFill/>
                                  <w14:prstDash w14:val="solid"/>
                                  <w14:bevel/>
                                </w14:textOutline>
                              </w:rPr>
                              <w:t xml:space="preserve"> is provided as a guide for design professionals. Specific projects will have conditions that may require modifications to this document.  For project-specific assistance, reach out to info@rsa-california.com.</w:t>
                            </w:r>
                          </w:p>
                          <w:p w14:paraId="33B975CC" w14:textId="77777777" w:rsidR="00E8376F" w:rsidRPr="00432625" w:rsidRDefault="00E8376F" w:rsidP="00E8376F">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DE9C1" id="_x0000_t202" coordsize="21600,21600" o:spt="202" path="m,l,21600r21600,l21600,xe">
                <v:stroke joinstyle="miter"/>
                <v:path gradientshapeok="t" o:connecttype="rect"/>
              </v:shapetype>
              <v:shape id="Text Box 2" o:spid="_x0000_s1026" type="#_x0000_t202" style="position:absolute;margin-left:-4.35pt;margin-top:14.9pt;width:491pt;height:4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" strokeweight="1.5pt">
                <v:stroke dashstyle="3 1"/>
                <v:textbox>
                  <w:txbxContent>
                    <w:p w14:paraId="25687767" w14:textId="5BA0B118" w:rsidR="00E8376F" w:rsidRPr="00432625" w:rsidRDefault="00E8376F" w:rsidP="00E8376F">
                      <w:pPr>
                        <w:pStyle w:val="Heading1"/>
                        <w:ind w:left="1440"/>
                        <w:rPr>
                          <w:i/>
                          <w:color w:val="4BACC6" w:themeColor="accent5"/>
                          <w:spacing w:val="-2"/>
                          <w:sz w:val="18"/>
                          <w:szCs w:val="18"/>
                          <w14:textOutline w14:w="9525" w14:cap="rnd" w14:cmpd="sng" w14:algn="ctr">
                            <w14:noFill/>
                            <w14:prstDash w14:val="solid"/>
                            <w14:bevel/>
                          </w14:textOutline>
                        </w:rPr>
                      </w:pPr>
                      <w:r w:rsidRPr="00432625">
                        <w:rPr>
                          <w:color w:val="4BACC6" w:themeColor="accent5"/>
                          <w:spacing w:val="-2"/>
                          <w:sz w:val="18"/>
                          <w:szCs w:val="18"/>
                          <w14:textOutline w14:w="9525" w14:cap="rnd" w14:cmpd="sng" w14:algn="ctr">
                            <w14:noFill/>
                            <w14:prstDash w14:val="solid"/>
                            <w14:bevel/>
                          </w14:textOutline>
                        </w:rPr>
                        <w:t xml:space="preserve">This sample specification for </w:t>
                      </w:r>
                      <w:r>
                        <w:rPr>
                          <w:color w:val="4BACC6" w:themeColor="accent5"/>
                          <w:spacing w:val="-2"/>
                          <w:sz w:val="18"/>
                          <w:szCs w:val="18"/>
                          <w14:textOutline w14:w="9525" w14:cap="rnd" w14:cmpd="sng" w14:algn="ctr">
                            <w14:noFill/>
                            <w14:prstDash w14:val="solid"/>
                            <w14:bevel/>
                          </w14:textOutline>
                        </w:rPr>
                        <w:t>cold central plant recycling</w:t>
                      </w:r>
                      <w:r w:rsidRPr="00432625">
                        <w:rPr>
                          <w:color w:val="4BACC6" w:themeColor="accent5"/>
                          <w:spacing w:val="-2"/>
                          <w:sz w:val="18"/>
                          <w:szCs w:val="18"/>
                          <w14:textOutline w14:w="9525" w14:cap="rnd" w14:cmpd="sng" w14:algn="ctr">
                            <w14:noFill/>
                            <w14:prstDash w14:val="solid"/>
                            <w14:bevel/>
                          </w14:textOutline>
                        </w:rPr>
                        <w:t xml:space="preserve"> is provided as a guide for design professionals. Specific projects will have conditions that may require modifications to this document.  For project-specific assistance, reach out to info@rsa-california.com.</w:t>
                      </w:r>
                    </w:p>
                    <w:p w14:paraId="33B975CC" w14:textId="77777777" w:rsidR="00E8376F" w:rsidRPr="00432625" w:rsidRDefault="00E8376F" w:rsidP="00E8376F">
                      <w:pPr>
                        <w:rPr>
                          <w14:textOutline w14:w="9525" w14:cap="rnd" w14:cmpd="sng" w14:algn="ctr">
                            <w14:noFill/>
                            <w14:prstDash w14:val="solid"/>
                            <w14:bevel/>
                          </w14:textOutline>
                        </w:rPr>
                      </w:pPr>
                    </w:p>
                  </w:txbxContent>
                </v:textbox>
                <w10:wrap type="square"/>
              </v:shape>
            </w:pict>
          </mc:Fallback>
        </mc:AlternateContent>
      </w:r>
      <w:r>
        <w:rPr>
          <w:noProof/>
        </w:rPr>
        <w:drawing>
          <wp:anchor distT="0" distB="0" distL="114300" distR="114300" simplePos="0" relativeHeight="251660288" behindDoc="0" locked="0" layoutInCell="1" allowOverlap="1" wp14:anchorId="0EFF6D2B" wp14:editId="002DE39A">
            <wp:simplePos x="0" y="0"/>
            <wp:positionH relativeFrom="column">
              <wp:posOffset>74930</wp:posOffset>
            </wp:positionH>
            <wp:positionV relativeFrom="paragraph">
              <wp:posOffset>223520</wp:posOffset>
            </wp:positionV>
            <wp:extent cx="755650" cy="457835"/>
            <wp:effectExtent l="0" t="0" r="6350" b="0"/>
            <wp:wrapNone/>
            <wp:docPr id="1602869883" name="Picture 1" descr="RSA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A Vide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457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1EE1BC" w14:textId="0BDF2A66" w:rsidR="00C05A2E" w:rsidRPr="00941BD3" w:rsidRDefault="00B6601F" w:rsidP="00C05A2E">
      <w:pPr>
        <w:pStyle w:val="Heading2"/>
      </w:pPr>
      <w:bookmarkStart w:id="0" w:name="_Toc332369443"/>
      <w:bookmarkStart w:id="1" w:name="_Toc332369797"/>
      <w:bookmarkStart w:id="2" w:name="_Toc345055033"/>
      <w:bookmarkStart w:id="3" w:name="_Toc348107169"/>
      <w:r>
        <w:t>1-1</w:t>
      </w:r>
      <w:r w:rsidR="00C05A2E">
        <w:t xml:space="preserve"> GENERAL</w:t>
      </w:r>
      <w:bookmarkEnd w:id="0"/>
      <w:bookmarkEnd w:id="1"/>
      <w:bookmarkEnd w:id="2"/>
      <w:bookmarkEnd w:id="3"/>
    </w:p>
    <w:p w14:paraId="57C6B845" w14:textId="0414F1CA" w:rsidR="00C05A2E" w:rsidRDefault="00B6601F" w:rsidP="00C05A2E">
      <w:pPr>
        <w:pStyle w:val="Heading3"/>
      </w:pPr>
      <w:bookmarkStart w:id="4" w:name="_Toc332369444"/>
      <w:bookmarkStart w:id="5" w:name="_Toc332369798"/>
      <w:bookmarkStart w:id="6" w:name="_Toc345055034"/>
      <w:bookmarkStart w:id="7" w:name="_Toc348107170"/>
      <w:r>
        <w:t>1-1.1</w:t>
      </w:r>
      <w:r w:rsidR="00C05A2E">
        <w:t xml:space="preserve"> Summary</w:t>
      </w:r>
      <w:bookmarkEnd w:id="4"/>
      <w:bookmarkEnd w:id="5"/>
      <w:bookmarkEnd w:id="6"/>
      <w:bookmarkEnd w:id="7"/>
    </w:p>
    <w:p w14:paraId="7D981A23" w14:textId="77777777" w:rsidR="00C05A2E" w:rsidRPr="005A38BE" w:rsidRDefault="00C05A2E" w:rsidP="00C05A2E">
      <w:pPr>
        <w:pStyle w:val="Instructions"/>
      </w:pPr>
      <w:r w:rsidRPr="005A38BE">
        <w:t>1</w:t>
      </w:r>
    </w:p>
    <w:p w14:paraId="4F2FA035" w14:textId="33179931" w:rsidR="00C05A2E" w:rsidRPr="00C676F3" w:rsidRDefault="00E8376F" w:rsidP="00C05A2E">
      <w:pPr>
        <w:spacing w:after="0"/>
      </w:pPr>
      <w:r>
        <w:t>This section</w:t>
      </w:r>
      <w:r w:rsidR="00C05A2E">
        <w:t xml:space="preserve"> includes specifications for constructing pavement </w:t>
      </w:r>
      <w:r w:rsidR="00C05A2E" w:rsidRPr="00C676F3">
        <w:t xml:space="preserve">using </w:t>
      </w:r>
      <w:r w:rsidR="00C05A2E">
        <w:t xml:space="preserve">the </w:t>
      </w:r>
      <w:r w:rsidR="00C05A2E" w:rsidRPr="00C676F3">
        <w:t>cold central plant recycling (CCPR)</w:t>
      </w:r>
      <w:r w:rsidR="00C05A2E">
        <w:t xml:space="preserve"> process</w:t>
      </w:r>
      <w:r w:rsidR="00C05A2E" w:rsidRPr="00C676F3">
        <w:t>.</w:t>
      </w:r>
    </w:p>
    <w:p w14:paraId="7121F5E1" w14:textId="77777777" w:rsidR="00C05A2E" w:rsidRPr="00C676F3" w:rsidRDefault="00C05A2E" w:rsidP="00C05A2E">
      <w:pPr>
        <w:pStyle w:val="Instructions"/>
      </w:pPr>
      <w:r w:rsidRPr="00C676F3">
        <w:t>2</w:t>
      </w:r>
    </w:p>
    <w:p w14:paraId="3EE2B6C5" w14:textId="77777777" w:rsidR="00C05A2E" w:rsidRPr="00C676F3" w:rsidRDefault="00C05A2E" w:rsidP="00C05A2E">
      <w:bookmarkStart w:id="8" w:name="_Hlk92099402"/>
      <w:r w:rsidRPr="00C676F3">
        <w:t>CCPR consists of:</w:t>
      </w:r>
    </w:p>
    <w:p w14:paraId="1A8A6B20" w14:textId="40700896" w:rsidR="00C05A2E" w:rsidRPr="00C676F3" w:rsidRDefault="00C05A2E" w:rsidP="00C05A2E">
      <w:pPr>
        <w:pStyle w:val="Indent0Hanging"/>
      </w:pPr>
      <w:r>
        <w:t>1.</w:t>
      </w:r>
      <w:r>
        <w:tab/>
      </w:r>
      <w:r w:rsidRPr="00C676F3">
        <w:t xml:space="preserve">Cold </w:t>
      </w:r>
      <w:r w:rsidR="005D24A8" w:rsidRPr="00C676F3">
        <w:t>planning</w:t>
      </w:r>
      <w:r w:rsidRPr="00C676F3">
        <w:t xml:space="preserve"> the existing asphalt concrete pavement to the depth shown</w:t>
      </w:r>
    </w:p>
    <w:p w14:paraId="4B3C7002" w14:textId="77777777" w:rsidR="00C05A2E" w:rsidRPr="00C676F3" w:rsidRDefault="00C05A2E" w:rsidP="00C05A2E">
      <w:pPr>
        <w:pStyle w:val="Indent0Hanging"/>
      </w:pPr>
      <w:r>
        <w:t>2.</w:t>
      </w:r>
      <w:r>
        <w:tab/>
      </w:r>
      <w:r w:rsidRPr="00C676F3">
        <w:t xml:space="preserve">Stockpiling </w:t>
      </w:r>
      <w:r>
        <w:t xml:space="preserve">RAP </w:t>
      </w:r>
      <w:r w:rsidRPr="00C676F3">
        <w:t>along with any imported or local material</w:t>
      </w:r>
    </w:p>
    <w:p w14:paraId="68A1DE35" w14:textId="77777777" w:rsidR="00C05A2E" w:rsidRPr="00C676F3" w:rsidRDefault="00C05A2E" w:rsidP="00C05A2E">
      <w:pPr>
        <w:pStyle w:val="Indent0Hanging"/>
      </w:pPr>
      <w:bookmarkStart w:id="9" w:name="_Hlk92097021"/>
      <w:r>
        <w:t>3.</w:t>
      </w:r>
      <w:r>
        <w:tab/>
      </w:r>
      <w:r w:rsidRPr="00C676F3">
        <w:t>Screening and crushing; reconstitute as needed</w:t>
      </w:r>
    </w:p>
    <w:bookmarkEnd w:id="9"/>
    <w:p w14:paraId="24D67D29" w14:textId="328C7E84" w:rsidR="00C05A2E" w:rsidRDefault="00C05A2E" w:rsidP="00C05A2E">
      <w:pPr>
        <w:pStyle w:val="Indent0Hanging"/>
      </w:pPr>
      <w:r>
        <w:t>4.</w:t>
      </w:r>
      <w:r>
        <w:tab/>
      </w:r>
      <w:r w:rsidRPr="00C676F3">
        <w:t>Mixing the RAP</w:t>
      </w:r>
      <w:r w:rsidR="001B1ABA">
        <w:t xml:space="preserve"> </w:t>
      </w:r>
      <w:r w:rsidRPr="00C676F3">
        <w:t xml:space="preserve">material </w:t>
      </w:r>
      <w:r w:rsidR="001B1ABA">
        <w:t xml:space="preserve">and supplemental aggregate, if required, </w:t>
      </w:r>
      <w:r w:rsidRPr="00C676F3">
        <w:t>with recycling agent, cement, and water</w:t>
      </w:r>
    </w:p>
    <w:p w14:paraId="538C4291" w14:textId="77777777" w:rsidR="00C05A2E" w:rsidRDefault="00C05A2E" w:rsidP="00C05A2E">
      <w:pPr>
        <w:pStyle w:val="Indent0Hanging"/>
      </w:pPr>
      <w:r>
        <w:t>5.</w:t>
      </w:r>
      <w:r>
        <w:tab/>
        <w:t>Stockpiling the material at the project site</w:t>
      </w:r>
    </w:p>
    <w:p w14:paraId="46E2A91D" w14:textId="77777777" w:rsidR="00C05A2E" w:rsidRDefault="00C05A2E" w:rsidP="00C05A2E">
      <w:pPr>
        <w:pStyle w:val="Indent0Hanging"/>
      </w:pPr>
      <w:r>
        <w:t>6.</w:t>
      </w:r>
      <w:r>
        <w:tab/>
        <w:t>Transporting material from plant to project site</w:t>
      </w:r>
    </w:p>
    <w:p w14:paraId="007EA1B8" w14:textId="77777777" w:rsidR="00C05A2E" w:rsidRDefault="00C05A2E" w:rsidP="00C05A2E">
      <w:pPr>
        <w:pStyle w:val="Indent0Hanging"/>
      </w:pPr>
      <w:r>
        <w:t>7.</w:t>
      </w:r>
      <w:r>
        <w:tab/>
        <w:t>Spreading and compacting the mixture</w:t>
      </w:r>
    </w:p>
    <w:p w14:paraId="150EBDB4" w14:textId="77777777" w:rsidR="00C05A2E" w:rsidRDefault="00C05A2E" w:rsidP="00C05A2E">
      <w:pPr>
        <w:pStyle w:val="Indent0Hanging"/>
      </w:pPr>
      <w:r>
        <w:t>8.</w:t>
      </w:r>
      <w:r>
        <w:tab/>
        <w:t>Applying asphaltic emulsion and sand cover</w:t>
      </w:r>
    </w:p>
    <w:p w14:paraId="71905C29" w14:textId="77777777" w:rsidR="00C05A2E" w:rsidRDefault="00C05A2E" w:rsidP="00C05A2E">
      <w:pPr>
        <w:pStyle w:val="Indent0Hanging"/>
      </w:pPr>
    </w:p>
    <w:p w14:paraId="4A2C77F5" w14:textId="0AFDEE8D" w:rsidR="00C05A2E" w:rsidRDefault="00B6601F" w:rsidP="00C05A2E">
      <w:pPr>
        <w:pStyle w:val="Heading3"/>
      </w:pPr>
      <w:bookmarkStart w:id="10" w:name="_Toc332369445"/>
      <w:bookmarkStart w:id="11" w:name="_Toc332369799"/>
      <w:bookmarkStart w:id="12" w:name="_Toc345055035"/>
      <w:bookmarkStart w:id="13" w:name="_Toc348107171"/>
      <w:bookmarkEnd w:id="8"/>
      <w:r>
        <w:t>1-1.2</w:t>
      </w:r>
      <w:r w:rsidR="00C05A2E">
        <w:t xml:space="preserve">  Definitions</w:t>
      </w:r>
      <w:bookmarkEnd w:id="10"/>
      <w:bookmarkEnd w:id="11"/>
      <w:bookmarkEnd w:id="12"/>
      <w:bookmarkEnd w:id="13"/>
    </w:p>
    <w:p w14:paraId="2702D92F" w14:textId="77777777" w:rsidR="00C05A2E" w:rsidRPr="00F227F8" w:rsidRDefault="00C05A2E" w:rsidP="00C05A2E">
      <w:pPr>
        <w:pStyle w:val="Instructions"/>
      </w:pPr>
      <w:r>
        <w:t>3</w:t>
      </w:r>
    </w:p>
    <w:p w14:paraId="3352981F" w14:textId="77777777" w:rsidR="00C05A2E" w:rsidRDefault="00C05A2E" w:rsidP="00C05A2E">
      <w:pPr>
        <w:pStyle w:val="Hangingdefinition"/>
        <w:rPr>
          <w:bCs/>
        </w:rPr>
      </w:pPr>
      <w:r>
        <w:rPr>
          <w:b/>
          <w:bCs/>
        </w:rPr>
        <w:t>action limit:</w:t>
      </w:r>
      <w:r w:rsidRPr="009A5C5F">
        <w:rPr>
          <w:bCs/>
        </w:rPr>
        <w:t xml:space="preserve"> </w:t>
      </w:r>
      <w:r w:rsidRPr="004A3C6F">
        <w:rPr>
          <w:bCs/>
        </w:rPr>
        <w:t>Test results at which corrective actions must be made while production continues.</w:t>
      </w:r>
    </w:p>
    <w:p w14:paraId="02A2B202" w14:textId="77777777" w:rsidR="00C05A2E" w:rsidRPr="00C676F3" w:rsidRDefault="00C05A2E" w:rsidP="00C05A2E">
      <w:pPr>
        <w:pStyle w:val="Hangingdefinition"/>
      </w:pPr>
      <w:r>
        <w:rPr>
          <w:b/>
        </w:rPr>
        <w:t>b</w:t>
      </w:r>
      <w:r w:rsidRPr="00223A51">
        <w:rPr>
          <w:b/>
        </w:rPr>
        <w:t>reak-over point</w:t>
      </w:r>
      <w:r w:rsidRPr="00F013E4">
        <w:rPr>
          <w:b/>
        </w:rPr>
        <w:t>:</w:t>
      </w:r>
      <w:r w:rsidRPr="00223A51">
        <w:t xml:space="preserve"> Maximum density of the </w:t>
      </w:r>
      <w:r w:rsidRPr="00C676F3">
        <w:t>CCPR</w:t>
      </w:r>
      <w:r w:rsidRPr="00C676F3" w:rsidDel="00E46F41">
        <w:t xml:space="preserve"> </w:t>
      </w:r>
      <w:r w:rsidRPr="00C676F3">
        <w:t>section achieved when nuclear density tests do not show an increase in density after additional compaction passes.</w:t>
      </w:r>
    </w:p>
    <w:p w14:paraId="3693BAEA" w14:textId="3BAE6E12" w:rsidR="00C05A2E" w:rsidRPr="00C676F3" w:rsidRDefault="00C05A2E" w:rsidP="00C05A2E">
      <w:pPr>
        <w:pStyle w:val="Hangingdefinition"/>
        <w:ind w:left="0" w:firstLine="0"/>
      </w:pPr>
      <w:r w:rsidRPr="00C676F3">
        <w:rPr>
          <w:b/>
        </w:rPr>
        <w:t>CCPR:</w:t>
      </w:r>
      <w:r w:rsidRPr="00C676F3">
        <w:t xml:space="preserve"> </w:t>
      </w:r>
      <w:r>
        <w:t>C</w:t>
      </w:r>
      <w:r w:rsidRPr="00C676F3">
        <w:t>old central plant recycling is a type of recycling where RAP</w:t>
      </w:r>
      <w:r w:rsidR="00A85A62">
        <w:t xml:space="preserve">, </w:t>
      </w:r>
      <w:r w:rsidRPr="00C676F3">
        <w:t>RAP and aggregate base</w:t>
      </w:r>
      <w:r w:rsidR="00A85A62">
        <w:t xml:space="preserve"> or RAP</w:t>
      </w:r>
      <w:r w:rsidRPr="00C676F3">
        <w:t xml:space="preserve"> </w:t>
      </w:r>
      <w:r w:rsidR="00A85A62">
        <w:t xml:space="preserve">and supplemental aggregate </w:t>
      </w:r>
      <w:r w:rsidRPr="00C676F3">
        <w:t>is used</w:t>
      </w:r>
      <w:r w:rsidR="00A85A62">
        <w:t>.</w:t>
      </w:r>
      <w:r w:rsidRPr="00C676F3">
        <w:t xml:space="preserve"> </w:t>
      </w:r>
    </w:p>
    <w:p w14:paraId="5C7661B9" w14:textId="77777777" w:rsidR="00C05A2E" w:rsidRPr="00C676F3" w:rsidRDefault="00C05A2E" w:rsidP="00C05A2E">
      <w:pPr>
        <w:pStyle w:val="Hangingdefinition"/>
        <w:rPr>
          <w:b/>
          <w:bCs/>
        </w:rPr>
      </w:pPr>
      <w:r w:rsidRPr="00C676F3">
        <w:rPr>
          <w:b/>
          <w:bCs/>
        </w:rPr>
        <w:t xml:space="preserve">CCPR-EA: </w:t>
      </w:r>
      <w:r w:rsidRPr="00F92114">
        <w:t>C</w:t>
      </w:r>
      <w:r w:rsidRPr="00C676F3">
        <w:t>old central plant recycling</w:t>
      </w:r>
      <w:r w:rsidRPr="00C676F3">
        <w:rPr>
          <w:bCs/>
        </w:rPr>
        <w:t xml:space="preserve"> using emulsified asphalt.</w:t>
      </w:r>
    </w:p>
    <w:p w14:paraId="448FE853" w14:textId="77777777" w:rsidR="00C05A2E" w:rsidRPr="00C676F3" w:rsidRDefault="00C05A2E" w:rsidP="00C05A2E">
      <w:pPr>
        <w:pStyle w:val="Hangingdefinition"/>
        <w:rPr>
          <w:b/>
          <w:bCs/>
        </w:rPr>
      </w:pPr>
      <w:r w:rsidRPr="00C676F3">
        <w:rPr>
          <w:b/>
          <w:bCs/>
        </w:rPr>
        <w:t xml:space="preserve">CCPR-FA: </w:t>
      </w:r>
      <w:r>
        <w:t>C</w:t>
      </w:r>
      <w:r w:rsidRPr="00C676F3">
        <w:t>old central plant recycling</w:t>
      </w:r>
      <w:r w:rsidRPr="00C676F3">
        <w:rPr>
          <w:bCs/>
        </w:rPr>
        <w:t xml:space="preserve"> using foamed asphalt.</w:t>
      </w:r>
    </w:p>
    <w:p w14:paraId="5FD08421" w14:textId="77777777" w:rsidR="00C05A2E" w:rsidRPr="00C676F3" w:rsidRDefault="00C05A2E" w:rsidP="00C05A2E">
      <w:pPr>
        <w:pStyle w:val="Hangingdefinition"/>
      </w:pPr>
      <w:r w:rsidRPr="00C676F3">
        <w:rPr>
          <w:b/>
        </w:rPr>
        <w:t>Recycling Agent:</w:t>
      </w:r>
      <w:r w:rsidRPr="00C676F3">
        <w:t xml:space="preserve"> Cationic emulsified asphalt or foamed asphalt used in the recycling process.</w:t>
      </w:r>
    </w:p>
    <w:p w14:paraId="5D69C6DE" w14:textId="26FD9066" w:rsidR="00C05A2E" w:rsidRPr="00C676F3" w:rsidRDefault="00C05A2E" w:rsidP="00C05A2E">
      <w:pPr>
        <w:pStyle w:val="Hangingdefinition"/>
      </w:pPr>
      <w:r w:rsidRPr="00C676F3">
        <w:rPr>
          <w:b/>
          <w:bCs/>
        </w:rPr>
        <w:t>lot:</w:t>
      </w:r>
      <w:r w:rsidRPr="00C676F3">
        <w:t xml:space="preserve"> </w:t>
      </w:r>
      <w:r w:rsidR="00185A31" w:rsidRPr="006412E4">
        <w:t>750 tons</w:t>
      </w:r>
      <w:r w:rsidRPr="00C676F3">
        <w:t xml:space="preserve"> or fraction thereof of </w:t>
      </w:r>
      <w:r w:rsidRPr="00C07EC2">
        <w:t>CCPR</w:t>
      </w:r>
      <w:r w:rsidRPr="00C676F3">
        <w:t xml:space="preserve"> pavement constructed in the same day.</w:t>
      </w:r>
    </w:p>
    <w:p w14:paraId="0182900E" w14:textId="77777777" w:rsidR="00C05A2E" w:rsidRDefault="00C05A2E" w:rsidP="00C05A2E">
      <w:pPr>
        <w:pStyle w:val="Hangingdefinition"/>
        <w:rPr>
          <w:bCs/>
        </w:rPr>
      </w:pPr>
      <w:r>
        <w:rPr>
          <w:b/>
          <w:bCs/>
        </w:rPr>
        <w:t>suspension limit:</w:t>
      </w:r>
      <w:r w:rsidRPr="004A3C6F">
        <w:rPr>
          <w:bCs/>
        </w:rPr>
        <w:t xml:space="preserve"> Test results at which production must be suspended while corrections are made.</w:t>
      </w:r>
    </w:p>
    <w:p w14:paraId="08DD0DCE" w14:textId="6A835057" w:rsidR="00C05A2E" w:rsidRDefault="00C05A2E" w:rsidP="00C05A2E">
      <w:pPr>
        <w:pStyle w:val="Hangingdefinition"/>
        <w:rPr>
          <w:b/>
          <w:bCs/>
        </w:rPr>
      </w:pPr>
      <w:r>
        <w:rPr>
          <w:b/>
          <w:bCs/>
        </w:rPr>
        <w:t xml:space="preserve">Local CCPR material: </w:t>
      </w:r>
      <w:r w:rsidRPr="00CB23A3">
        <w:t>M</w:t>
      </w:r>
      <w:r>
        <w:t>aterials incorporated into CCPR recycled from the project</w:t>
      </w:r>
      <w:r w:rsidR="00F32747">
        <w:t>.</w:t>
      </w:r>
    </w:p>
    <w:p w14:paraId="23674B77" w14:textId="4AAE07F9" w:rsidR="00C05A2E" w:rsidRDefault="00C05A2E" w:rsidP="00C05A2E">
      <w:pPr>
        <w:pStyle w:val="Hangingdefinition"/>
        <w:spacing w:after="0"/>
      </w:pPr>
      <w:r>
        <w:rPr>
          <w:b/>
          <w:bCs/>
        </w:rPr>
        <w:t>Imported CCPR material:</w:t>
      </w:r>
      <w:r>
        <w:t xml:space="preserve"> Materials incorporated into CCPR not generated from project</w:t>
      </w:r>
      <w:r w:rsidR="00F32747">
        <w:t>.</w:t>
      </w:r>
    </w:p>
    <w:p w14:paraId="2034DF26" w14:textId="77777777" w:rsidR="00E8376F" w:rsidRDefault="00E8376F" w:rsidP="00C05A2E">
      <w:pPr>
        <w:pStyle w:val="Heading3"/>
        <w:spacing w:after="0"/>
      </w:pPr>
      <w:bookmarkStart w:id="14" w:name="_Toc332369446"/>
      <w:bookmarkStart w:id="15" w:name="_Toc332369800"/>
      <w:bookmarkStart w:id="16" w:name="_Toc345055036"/>
      <w:bookmarkStart w:id="17" w:name="_Toc348107172"/>
    </w:p>
    <w:p w14:paraId="037ECE9F" w14:textId="011DC50E" w:rsidR="00C05A2E" w:rsidRDefault="00B6601F" w:rsidP="00B6601F">
      <w:pPr>
        <w:pStyle w:val="Heading3"/>
      </w:pPr>
      <w:r>
        <w:t>1-1.3</w:t>
      </w:r>
      <w:r w:rsidR="00C05A2E" w:rsidRPr="001E27F5">
        <w:t xml:space="preserve">  </w:t>
      </w:r>
      <w:r>
        <w:t xml:space="preserve">General </w:t>
      </w:r>
      <w:r w:rsidR="00C05A2E" w:rsidRPr="001E27F5">
        <w:t>Submittals</w:t>
      </w:r>
      <w:bookmarkEnd w:id="14"/>
      <w:bookmarkEnd w:id="15"/>
      <w:bookmarkEnd w:id="16"/>
      <w:bookmarkEnd w:id="17"/>
    </w:p>
    <w:p w14:paraId="32C952D3" w14:textId="77777777" w:rsidR="00C05A2E" w:rsidRPr="00F227F8" w:rsidRDefault="00C05A2E" w:rsidP="00C05A2E">
      <w:pPr>
        <w:pStyle w:val="Instructions"/>
      </w:pPr>
      <w:r>
        <w:t>4</w:t>
      </w:r>
    </w:p>
    <w:p w14:paraId="410C4BF7" w14:textId="77777777" w:rsidR="00C05A2E" w:rsidRPr="00C676F3" w:rsidRDefault="00C05A2E" w:rsidP="00C05A2E">
      <w:pPr>
        <w:pStyle w:val="Instructions"/>
      </w:pPr>
      <w:r w:rsidRPr="00C676F3">
        <w:t>5</w:t>
      </w:r>
    </w:p>
    <w:p w14:paraId="0FCB29C3" w14:textId="30AFD57A" w:rsidR="00C05A2E" w:rsidRPr="00C676F3" w:rsidRDefault="00C05A2E" w:rsidP="00C05A2E">
      <w:r w:rsidRPr="00C676F3">
        <w:t>At least</w:t>
      </w:r>
      <w:r w:rsidR="004A60AB">
        <w:t xml:space="preserve"> </w:t>
      </w:r>
      <w:r w:rsidR="004A60AB" w:rsidRPr="006412E4">
        <w:t>10</w:t>
      </w:r>
      <w:r w:rsidRPr="006412E4">
        <w:t xml:space="preserve"> </w:t>
      </w:r>
      <w:r w:rsidR="00185A31" w:rsidRPr="006412E4">
        <w:t>business</w:t>
      </w:r>
      <w:r w:rsidR="00185A31">
        <w:t xml:space="preserve"> </w:t>
      </w:r>
      <w:r w:rsidRPr="00C676F3">
        <w:t>days before starting CCPR work, submit the following:</w:t>
      </w:r>
    </w:p>
    <w:p w14:paraId="000DC7F4" w14:textId="77777777" w:rsidR="00C05A2E" w:rsidRPr="00C676F3" w:rsidRDefault="00C05A2E" w:rsidP="00C05A2E">
      <w:pPr>
        <w:pStyle w:val="Indent0Hanging"/>
      </w:pPr>
      <w:r>
        <w:t>1.</w:t>
      </w:r>
      <w:r>
        <w:tab/>
      </w:r>
      <w:r w:rsidRPr="00C676F3">
        <w:t>Quality Control (</w:t>
      </w:r>
      <w:r w:rsidRPr="00C676F3">
        <w:rPr>
          <w:color w:val="000000"/>
        </w:rPr>
        <w:t>QC) Plan</w:t>
      </w:r>
    </w:p>
    <w:p w14:paraId="2BBC9244" w14:textId="77777777" w:rsidR="00C05A2E" w:rsidRPr="00C676F3" w:rsidRDefault="00C05A2E" w:rsidP="00C05A2E">
      <w:pPr>
        <w:pStyle w:val="Indent0Hanging"/>
      </w:pPr>
      <w:r>
        <w:rPr>
          <w:color w:val="000000"/>
        </w:rPr>
        <w:t>2.</w:t>
      </w:r>
      <w:r>
        <w:rPr>
          <w:color w:val="000000"/>
        </w:rPr>
        <w:tab/>
      </w:r>
      <w:r w:rsidRPr="00C676F3">
        <w:rPr>
          <w:color w:val="000000"/>
        </w:rPr>
        <w:t>Mix Design</w:t>
      </w:r>
    </w:p>
    <w:p w14:paraId="7C43FE23" w14:textId="77777777" w:rsidR="00C05A2E" w:rsidRPr="00C676F3" w:rsidRDefault="00C05A2E" w:rsidP="00C05A2E">
      <w:pPr>
        <w:pStyle w:val="Indent0Hanging"/>
        <w:rPr>
          <w:color w:val="000000"/>
        </w:rPr>
      </w:pPr>
      <w:r>
        <w:rPr>
          <w:color w:val="000000"/>
        </w:rPr>
        <w:t>3.</w:t>
      </w:r>
      <w:r>
        <w:rPr>
          <w:color w:val="000000"/>
        </w:rPr>
        <w:tab/>
      </w:r>
      <w:r w:rsidRPr="00C676F3">
        <w:rPr>
          <w:color w:val="000000"/>
        </w:rPr>
        <w:t>Contingency Plan</w:t>
      </w:r>
    </w:p>
    <w:p w14:paraId="57797E79" w14:textId="77777777" w:rsidR="00C05A2E" w:rsidRPr="00C676F3" w:rsidRDefault="00C05A2E" w:rsidP="00C05A2E">
      <w:pPr>
        <w:pStyle w:val="Indent0Hanging"/>
      </w:pPr>
      <w:r>
        <w:rPr>
          <w:color w:val="000000"/>
        </w:rPr>
        <w:t>4.</w:t>
      </w:r>
      <w:r>
        <w:rPr>
          <w:color w:val="000000"/>
        </w:rPr>
        <w:tab/>
      </w:r>
      <w:r w:rsidRPr="00C676F3">
        <w:rPr>
          <w:color w:val="000000"/>
        </w:rPr>
        <w:t>Plant layout</w:t>
      </w:r>
      <w:r>
        <w:rPr>
          <w:color w:val="000000"/>
        </w:rPr>
        <w:t xml:space="preserve"> and location</w:t>
      </w:r>
    </w:p>
    <w:p w14:paraId="6AF5C83D" w14:textId="77777777" w:rsidR="00C05A2E" w:rsidRPr="00C676F3" w:rsidRDefault="00C05A2E" w:rsidP="00C05A2E">
      <w:pPr>
        <w:pStyle w:val="Indent0Hanging"/>
      </w:pPr>
    </w:p>
    <w:p w14:paraId="720FB5A8" w14:textId="2073DF27" w:rsidR="00C05A2E" w:rsidRPr="00C676F3" w:rsidRDefault="00B6601F" w:rsidP="00C05A2E">
      <w:pPr>
        <w:pStyle w:val="Heading4"/>
      </w:pPr>
      <w:r>
        <w:t>1-1.4</w:t>
      </w:r>
      <w:r w:rsidR="00C05A2E" w:rsidRPr="00C676F3">
        <w:t xml:space="preserve">  Quality Control Plan</w:t>
      </w:r>
    </w:p>
    <w:p w14:paraId="5FB8E4A4" w14:textId="77777777" w:rsidR="00C05A2E" w:rsidRPr="00C676F3" w:rsidRDefault="00C05A2E" w:rsidP="00C05A2E">
      <w:pPr>
        <w:pStyle w:val="Instructions"/>
        <w:rPr>
          <w:rFonts w:cs="Arial"/>
        </w:rPr>
      </w:pPr>
      <w:r w:rsidRPr="00C676F3">
        <w:rPr>
          <w:rFonts w:cs="Arial"/>
        </w:rPr>
        <w:t>6</w:t>
      </w:r>
      <w:r>
        <w:rPr>
          <w:rFonts w:cs="Arial"/>
        </w:rPr>
        <w:t xml:space="preserve">. </w:t>
      </w:r>
      <w:r>
        <w:t>The Contractor must develop and implement a Quality Control Plan to ensure that operational techniques, activities, and finished material are of acceptable quality.</w:t>
      </w:r>
    </w:p>
    <w:p w14:paraId="7264E330" w14:textId="7B62BDB6" w:rsidR="00FA6103" w:rsidRPr="001C05A0" w:rsidRDefault="00FA6103" w:rsidP="00FA6103">
      <w:pPr>
        <w:rPr>
          <w:rFonts w:cs="Arial"/>
        </w:rPr>
      </w:pPr>
      <w:bookmarkStart w:id="18" w:name="_Hlk92110563"/>
      <w:r w:rsidRPr="001C05A0">
        <w:t xml:space="preserve">The Engineer reviews the QC plan within </w:t>
      </w:r>
      <w:r w:rsidRPr="00185A31">
        <w:t>5</w:t>
      </w:r>
      <w:r w:rsidRPr="001C05A0">
        <w:t xml:space="preserve"> business days </w:t>
      </w:r>
      <w:r w:rsidRPr="001C05A0">
        <w:rPr>
          <w:rFonts w:cs="Arial"/>
        </w:rPr>
        <w:t xml:space="preserve">from the </w:t>
      </w:r>
      <w:r w:rsidRPr="001C05A0">
        <w:t xml:space="preserve">submittal. Do not start </w:t>
      </w:r>
      <w:r>
        <w:t>CCPR</w:t>
      </w:r>
      <w:r w:rsidRPr="001C05A0">
        <w:t xml:space="preserve"> production, without the Engineer</w:t>
      </w:r>
      <w:r>
        <w:t>'</w:t>
      </w:r>
      <w:r w:rsidRPr="001C05A0">
        <w:t>s authorization of the QC plan.</w:t>
      </w:r>
    </w:p>
    <w:bookmarkEnd w:id="18"/>
    <w:p w14:paraId="4D7BD3D9" w14:textId="77777777" w:rsidR="00C05A2E" w:rsidRPr="00223A51" w:rsidRDefault="00C05A2E" w:rsidP="00C05A2E">
      <w:pPr>
        <w:pStyle w:val="Instructions"/>
      </w:pPr>
      <w:r>
        <w:t>7</w:t>
      </w:r>
    </w:p>
    <w:p w14:paraId="227B12B6" w14:textId="77777777" w:rsidR="00C05A2E" w:rsidRDefault="00C05A2E" w:rsidP="00C05A2E">
      <w:pPr>
        <w:spacing w:after="0"/>
      </w:pPr>
      <w:r>
        <w:t>I</w:t>
      </w:r>
      <w:r w:rsidRPr="0090060D">
        <w:t xml:space="preserve">f </w:t>
      </w:r>
      <w:r>
        <w:t>QC</w:t>
      </w:r>
      <w:r w:rsidRPr="0090060D">
        <w:t xml:space="preserve"> procedures, personnel, tester qualifications</w:t>
      </w:r>
      <w:r>
        <w:t>,</w:t>
      </w:r>
      <w:r w:rsidRPr="0090060D">
        <w:t xml:space="preserve"> or lab accreditation status</w:t>
      </w:r>
      <w:r>
        <w:t xml:space="preserve"> change, </w:t>
      </w:r>
      <w:r w:rsidRPr="0090060D">
        <w:t xml:space="preserve">submit </w:t>
      </w:r>
      <w:r>
        <w:t>a QC plan supplement at least</w:t>
      </w:r>
      <w:r w:rsidRPr="0090060D">
        <w:t xml:space="preserve"> 3 business days </w:t>
      </w:r>
      <w:r>
        <w:t>before</w:t>
      </w:r>
      <w:r w:rsidRPr="0090060D">
        <w:t xml:space="preserve"> </w:t>
      </w:r>
      <w:r>
        <w:t xml:space="preserve">implementing </w:t>
      </w:r>
      <w:r w:rsidRPr="0090060D">
        <w:t>proposed changes.</w:t>
      </w:r>
    </w:p>
    <w:p w14:paraId="324545D8" w14:textId="77777777" w:rsidR="004A60AB" w:rsidRDefault="004A60AB" w:rsidP="00C05A2E">
      <w:pPr>
        <w:spacing w:after="0"/>
      </w:pPr>
    </w:p>
    <w:p w14:paraId="668992A7" w14:textId="77777777" w:rsidR="00C05A2E" w:rsidRPr="00223A51" w:rsidRDefault="00C05A2E" w:rsidP="00C05A2E">
      <w:pPr>
        <w:pStyle w:val="Instructions"/>
      </w:pPr>
      <w:r>
        <w:lastRenderedPageBreak/>
        <w:t>8</w:t>
      </w:r>
    </w:p>
    <w:p w14:paraId="46CBF5E5" w14:textId="23FA7D7D" w:rsidR="00C05A2E" w:rsidRDefault="00C05A2E" w:rsidP="00C05A2E">
      <w:pPr>
        <w:spacing w:after="0"/>
        <w:rPr>
          <w:rFonts w:cs="Arial"/>
        </w:rPr>
      </w:pPr>
      <w:r>
        <w:rPr>
          <w:rFonts w:cs="Arial"/>
        </w:rPr>
        <w:t xml:space="preserve">If a change is needed in your QC plan, do not implement the change without </w:t>
      </w:r>
      <w:r w:rsidR="00FA6103">
        <w:rPr>
          <w:rFonts w:cs="Arial"/>
        </w:rPr>
        <w:t xml:space="preserve">Engineer’s </w:t>
      </w:r>
      <w:r>
        <w:rPr>
          <w:rFonts w:cs="Arial"/>
        </w:rPr>
        <w:t>authorization.</w:t>
      </w:r>
    </w:p>
    <w:p w14:paraId="19A53B3E" w14:textId="409059B9" w:rsidR="00C05A2E" w:rsidRPr="00821C1C" w:rsidRDefault="00222216" w:rsidP="004A60AB">
      <w:pPr>
        <w:pStyle w:val="Heading4"/>
        <w:spacing w:before="160"/>
        <w:rPr>
          <w:rFonts w:cs="Arial"/>
        </w:rPr>
      </w:pPr>
      <w:r>
        <w:t>1-1.5</w:t>
      </w:r>
      <w:r w:rsidR="00C05A2E">
        <w:t xml:space="preserve">  </w:t>
      </w:r>
      <w:r w:rsidR="00C05A2E">
        <w:rPr>
          <w:rFonts w:cs="Arial"/>
        </w:rPr>
        <w:t>Mix Design</w:t>
      </w:r>
    </w:p>
    <w:p w14:paraId="72DE8652" w14:textId="77777777" w:rsidR="00C05A2E" w:rsidRDefault="00C05A2E" w:rsidP="00C05A2E">
      <w:pPr>
        <w:pStyle w:val="Instructions"/>
      </w:pPr>
      <w:r>
        <w:t>9. Insert each location by starting and ending post mile. Delete or add rows to table as required.</w:t>
      </w:r>
    </w:p>
    <w:p w14:paraId="41D317C3" w14:textId="77777777" w:rsidR="00C05A2E" w:rsidRPr="00C676F3" w:rsidRDefault="00C05A2E" w:rsidP="00C05A2E">
      <w:r w:rsidRPr="00C676F3">
        <w:t xml:space="preserve">If additional </w:t>
      </w:r>
      <w:r w:rsidRPr="00F238AD">
        <w:t>RAP or aggregate</w:t>
      </w:r>
      <w:r>
        <w:t xml:space="preserve"> </w:t>
      </w:r>
      <w:r w:rsidRPr="00C676F3">
        <w:t>materials are to be imported, these materials must be incorporated into the mix design testing</w:t>
      </w:r>
      <w:r>
        <w:t xml:space="preserve"> in the same proportions as they will be incorporated in the field.</w:t>
      </w:r>
    </w:p>
    <w:p w14:paraId="5A437A91" w14:textId="77777777" w:rsidR="00C05A2E" w:rsidRPr="00C676F3" w:rsidRDefault="00C05A2E" w:rsidP="00C05A2E">
      <w:r w:rsidRPr="00C676F3">
        <w:t>For each CCPR mix design, submit:</w:t>
      </w:r>
    </w:p>
    <w:p w14:paraId="69C1E7A3" w14:textId="1B5615A9" w:rsidR="00C05A2E" w:rsidRPr="00613537" w:rsidRDefault="00C05A2E" w:rsidP="00C05A2E">
      <w:pPr>
        <w:pStyle w:val="Indent0Hanging"/>
      </w:pPr>
      <w:r w:rsidRPr="00C676F3">
        <w:t>1.</w:t>
      </w:r>
      <w:r w:rsidRPr="00C676F3">
        <w:tab/>
      </w:r>
      <w:r w:rsidR="00222216" w:rsidRPr="006412E4">
        <w:t>Mix design specifying the baseline measure for the rate of recycling agent, water, additive, and new aggregate (if applicable) blended with the existing materials to construct the recycled mixture. Mix design should indicate the allowable tolerance of these materials to not jeopardize the performance of the mixture but allow the contractor to adjust the mixture based on field conditions.</w:t>
      </w:r>
    </w:p>
    <w:p w14:paraId="4EE045AF" w14:textId="40E7F9AD" w:rsidR="00C05A2E" w:rsidRPr="00613537" w:rsidRDefault="00C05A2E" w:rsidP="00C05A2E">
      <w:pPr>
        <w:pStyle w:val="Indent0Hanging"/>
      </w:pPr>
      <w:r w:rsidRPr="00613537">
        <w:t>2.</w:t>
      </w:r>
      <w:r w:rsidRPr="00613537">
        <w:tab/>
      </w:r>
      <w:r w:rsidR="00222216">
        <w:t>Safety Data Sheet (</w:t>
      </w:r>
      <w:r w:rsidRPr="00613537">
        <w:t>SDS</w:t>
      </w:r>
      <w:r w:rsidR="00222216">
        <w:t>)</w:t>
      </w:r>
      <w:r w:rsidRPr="00613537">
        <w:t xml:space="preserve"> </w:t>
      </w:r>
      <w:r w:rsidR="00F55FE2">
        <w:t xml:space="preserve">and Manufacturer's Certificate of Compliance </w:t>
      </w:r>
      <w:r w:rsidRPr="00613537">
        <w:t>for:</w:t>
      </w:r>
    </w:p>
    <w:p w14:paraId="0CDE32E1" w14:textId="01C9ADBC" w:rsidR="00C05A2E" w:rsidRPr="00C676F3" w:rsidRDefault="00C05A2E" w:rsidP="00F55FE2">
      <w:pPr>
        <w:pStyle w:val="Indent0Hanging"/>
        <w:ind w:firstLine="0"/>
      </w:pPr>
      <w:r w:rsidRPr="00C676F3">
        <w:t>2.1.</w:t>
      </w:r>
      <w:r w:rsidRPr="00C676F3">
        <w:tab/>
      </w:r>
      <w:r w:rsidR="00F55FE2">
        <w:t xml:space="preserve"> </w:t>
      </w:r>
      <w:r w:rsidRPr="00C676F3">
        <w:t>Recycling Agent</w:t>
      </w:r>
    </w:p>
    <w:p w14:paraId="43528F38" w14:textId="311AA5D1" w:rsidR="00C05A2E" w:rsidRPr="00C676F3" w:rsidRDefault="00C05A2E" w:rsidP="00F55FE2">
      <w:pPr>
        <w:pStyle w:val="Indent0Hanging"/>
        <w:ind w:firstLine="0"/>
      </w:pPr>
      <w:r w:rsidRPr="008C0A0E">
        <w:t>2.2.</w:t>
      </w:r>
      <w:r w:rsidRPr="008C0A0E">
        <w:tab/>
      </w:r>
      <w:r w:rsidR="00F55FE2">
        <w:t xml:space="preserve"> </w:t>
      </w:r>
      <w:r w:rsidRPr="00C676F3">
        <w:t>Cement</w:t>
      </w:r>
    </w:p>
    <w:p w14:paraId="514D3AFF" w14:textId="66581652" w:rsidR="00C05A2E" w:rsidRPr="00C676F3" w:rsidRDefault="00C05A2E" w:rsidP="00F55FE2">
      <w:pPr>
        <w:pStyle w:val="Indent0Hanging"/>
        <w:ind w:firstLine="0"/>
      </w:pPr>
      <w:r w:rsidRPr="00C676F3">
        <w:t>2.3</w:t>
      </w:r>
      <w:r w:rsidR="00B858DA">
        <w:t>.</w:t>
      </w:r>
      <w:r w:rsidRPr="00C676F3">
        <w:tab/>
      </w:r>
      <w:r w:rsidR="00F55FE2">
        <w:t xml:space="preserve"> </w:t>
      </w:r>
      <w:r w:rsidRPr="00C676F3">
        <w:t>Other additives</w:t>
      </w:r>
    </w:p>
    <w:p w14:paraId="515C5A12" w14:textId="5CF1C8C9" w:rsidR="00C05A2E" w:rsidRPr="00E549DA" w:rsidRDefault="00222216" w:rsidP="00222216">
      <w:pPr>
        <w:pStyle w:val="Heading4"/>
        <w:spacing w:before="160"/>
      </w:pPr>
      <w:r>
        <w:t>1-1.6</w:t>
      </w:r>
      <w:r w:rsidR="00C05A2E" w:rsidRPr="00241340">
        <w:t xml:space="preserve"> </w:t>
      </w:r>
      <w:r w:rsidR="00C05A2E">
        <w:t xml:space="preserve"> </w:t>
      </w:r>
      <w:r w:rsidR="00C05A2E" w:rsidRPr="00241340">
        <w:t>Contingency Plan</w:t>
      </w:r>
    </w:p>
    <w:p w14:paraId="5EF83430" w14:textId="77777777" w:rsidR="00C05A2E" w:rsidRPr="00223A51" w:rsidRDefault="00C05A2E" w:rsidP="00C05A2E">
      <w:pPr>
        <w:pStyle w:val="Instructions"/>
      </w:pPr>
      <w:r>
        <w:t>10</w:t>
      </w:r>
    </w:p>
    <w:p w14:paraId="72F6F27F" w14:textId="77777777" w:rsidR="00C05A2E" w:rsidRDefault="00C05A2E" w:rsidP="00C05A2E">
      <w:pPr>
        <w:spacing w:after="0"/>
      </w:pPr>
      <w:r w:rsidRPr="00E05E9A">
        <w:t xml:space="preserve">Contingency plan must include actions </w:t>
      </w:r>
      <w:r w:rsidRPr="00241340">
        <w:t>you will take to ensure the road</w:t>
      </w:r>
      <w:r w:rsidRPr="00E549DA">
        <w:t xml:space="preserve">way will be open to traffic at the </w:t>
      </w:r>
      <w:r w:rsidRPr="00241340">
        <w:t>specified time. The contingency plan must include provisions for constructing a temporary structural</w:t>
      </w:r>
      <w:r w:rsidRPr="00067951">
        <w:t xml:space="preserve"> section and reopening the roadway to traffic.</w:t>
      </w:r>
    </w:p>
    <w:p w14:paraId="06C1E2E8" w14:textId="0E704CFA" w:rsidR="00C05A2E" w:rsidRPr="00821C1C" w:rsidRDefault="00222216" w:rsidP="00222216">
      <w:pPr>
        <w:pStyle w:val="Heading4"/>
        <w:spacing w:before="160"/>
      </w:pPr>
      <w:r>
        <w:t>1-1.7</w:t>
      </w:r>
      <w:r w:rsidR="00C05A2E">
        <w:t xml:space="preserve">  </w:t>
      </w:r>
      <w:r w:rsidR="00C05A2E" w:rsidRPr="00821C1C">
        <w:t>Quality Control Reporting</w:t>
      </w:r>
    </w:p>
    <w:p w14:paraId="572A9FFE" w14:textId="77777777" w:rsidR="00C05A2E" w:rsidRDefault="00C05A2E" w:rsidP="00C05A2E">
      <w:pPr>
        <w:pStyle w:val="Instructions"/>
      </w:pPr>
      <w:r>
        <w:t>11</w:t>
      </w:r>
    </w:p>
    <w:p w14:paraId="1948B894" w14:textId="77777777" w:rsidR="00C05A2E" w:rsidRDefault="00C05A2E" w:rsidP="00C05A2E">
      <w:r>
        <w:rPr>
          <w:rFonts w:cs="Arial"/>
        </w:rPr>
        <w:t>S</w:t>
      </w:r>
      <w:r w:rsidRPr="00821C1C">
        <w:rPr>
          <w:rFonts w:cs="Arial"/>
        </w:rPr>
        <w:t xml:space="preserve">ubmit a </w:t>
      </w:r>
      <w:r>
        <w:rPr>
          <w:rFonts w:cs="Arial"/>
        </w:rPr>
        <w:t xml:space="preserve">daily </w:t>
      </w:r>
      <w:r w:rsidRPr="00821C1C">
        <w:rPr>
          <w:rFonts w:cs="Arial"/>
        </w:rPr>
        <w:t xml:space="preserve">report </w:t>
      </w:r>
      <w:r>
        <w:rPr>
          <w:rFonts w:cs="Arial"/>
        </w:rPr>
        <w:t>that</w:t>
      </w:r>
      <w:r w:rsidRPr="00821C1C">
        <w:rPr>
          <w:rFonts w:cs="Arial"/>
        </w:rPr>
        <w:t xml:space="preserve"> include</w:t>
      </w:r>
      <w:r>
        <w:rPr>
          <w:rFonts w:cs="Arial"/>
        </w:rPr>
        <w:t>s</w:t>
      </w:r>
      <w:r w:rsidRPr="00821C1C">
        <w:rPr>
          <w:rFonts w:cs="Arial"/>
        </w:rPr>
        <w:t xml:space="preserve"> the </w:t>
      </w:r>
      <w:r>
        <w:rPr>
          <w:rFonts w:cs="Arial"/>
        </w:rPr>
        <w:t xml:space="preserve">following </w:t>
      </w:r>
      <w:r w:rsidRPr="00821C1C">
        <w:rPr>
          <w:rFonts w:cs="Arial"/>
        </w:rPr>
        <w:t>items</w:t>
      </w:r>
      <w:r>
        <w:rPr>
          <w:rFonts w:cs="Arial"/>
        </w:rPr>
        <w:t xml:space="preserve"> for each lot:</w:t>
      </w:r>
    </w:p>
    <w:p w14:paraId="15DDCF6C" w14:textId="77777777" w:rsidR="00C05A2E" w:rsidRDefault="00C05A2E" w:rsidP="00C05A2E">
      <w:pPr>
        <w:pStyle w:val="Indent0Hanging"/>
      </w:pPr>
      <w:r>
        <w:t>1.</w:t>
      </w:r>
      <w:r>
        <w:tab/>
        <w:t>General Information:</w:t>
      </w:r>
    </w:p>
    <w:p w14:paraId="796B2AE9" w14:textId="77777777" w:rsidR="00C05A2E" w:rsidRPr="00735B33" w:rsidRDefault="00C05A2E" w:rsidP="00B858DA">
      <w:pPr>
        <w:pStyle w:val="Indent1Hanging"/>
      </w:pPr>
      <w:r w:rsidRPr="00735B33">
        <w:t>1.1.</w:t>
      </w:r>
      <w:r w:rsidRPr="00735B33">
        <w:tab/>
        <w:t>Lot number</w:t>
      </w:r>
    </w:p>
    <w:p w14:paraId="1F5A3431" w14:textId="77777777" w:rsidR="00C05A2E" w:rsidRPr="00735B33" w:rsidRDefault="00C05A2E" w:rsidP="00B858DA">
      <w:pPr>
        <w:pStyle w:val="Indent1Hanging"/>
      </w:pPr>
      <w:r w:rsidRPr="00735B33">
        <w:t>1.2.</w:t>
      </w:r>
      <w:r w:rsidRPr="00735B33">
        <w:tab/>
        <w:t>Location description</w:t>
      </w:r>
    </w:p>
    <w:p w14:paraId="629105E7" w14:textId="77777777" w:rsidR="00C05A2E" w:rsidRPr="00735B33" w:rsidRDefault="00C05A2E" w:rsidP="00B858DA">
      <w:pPr>
        <w:pStyle w:val="Indent1Hanging"/>
      </w:pPr>
      <w:r w:rsidRPr="00735B33">
        <w:t>1.3.</w:t>
      </w:r>
      <w:r w:rsidRPr="00735B33">
        <w:tab/>
        <w:t>Beginning and ending station</w:t>
      </w:r>
    </w:p>
    <w:p w14:paraId="709C6168" w14:textId="77777777" w:rsidR="00C05A2E" w:rsidRPr="00735B33" w:rsidRDefault="00C05A2E" w:rsidP="00B858DA">
      <w:pPr>
        <w:pStyle w:val="Indent1Hanging"/>
      </w:pPr>
      <w:r w:rsidRPr="00735B33">
        <w:t>1.4.</w:t>
      </w:r>
      <w:r w:rsidRPr="00735B33">
        <w:tab/>
        <w:t>Lane number and offset from centerline</w:t>
      </w:r>
    </w:p>
    <w:p w14:paraId="3A51C19A" w14:textId="77777777" w:rsidR="00C05A2E" w:rsidRPr="00735B33" w:rsidRDefault="00C05A2E" w:rsidP="00B858DA">
      <w:pPr>
        <w:pStyle w:val="Indent1Hanging"/>
      </w:pPr>
      <w:r w:rsidRPr="00735B33">
        <w:t>1.5.</w:t>
      </w:r>
      <w:r w:rsidRPr="00735B33">
        <w:tab/>
        <w:t>Temperature:</w:t>
      </w:r>
    </w:p>
    <w:p w14:paraId="18B17DFA" w14:textId="18C1F6F1" w:rsidR="00907CE6" w:rsidRPr="00C676F3" w:rsidRDefault="00C05A2E" w:rsidP="00222216">
      <w:pPr>
        <w:pStyle w:val="Indent2Hanging"/>
      </w:pPr>
      <w:r w:rsidRPr="00735B33">
        <w:t>1.5.1.</w:t>
      </w:r>
      <w:r w:rsidRPr="00735B33">
        <w:tab/>
        <w:t xml:space="preserve">Ambient air temperature before beginning daily </w:t>
      </w:r>
      <w:r w:rsidRPr="00C676F3">
        <w:t>CCPR activities including time of temperature reading</w:t>
      </w:r>
    </w:p>
    <w:p w14:paraId="6F0E29F8" w14:textId="77777777" w:rsidR="00C05A2E" w:rsidRPr="00C676F3" w:rsidRDefault="00C05A2E" w:rsidP="00C05A2E">
      <w:pPr>
        <w:pStyle w:val="Indent0Hanging"/>
      </w:pPr>
      <w:r w:rsidRPr="00C676F3">
        <w:t>2.</w:t>
      </w:r>
      <w:r w:rsidRPr="00C676F3">
        <w:tab/>
        <w:t>For emulsified asphalt or foamed asphalt recycling agent:</w:t>
      </w:r>
    </w:p>
    <w:p w14:paraId="0D6CF586" w14:textId="77777777" w:rsidR="00C05A2E" w:rsidRPr="008C0A0E" w:rsidRDefault="00C05A2E" w:rsidP="00B858DA">
      <w:pPr>
        <w:pStyle w:val="Indent1Hanging"/>
      </w:pPr>
      <w:r w:rsidRPr="008C0A0E">
        <w:t>2.1.</w:t>
      </w:r>
      <w:r w:rsidRPr="008C0A0E">
        <w:tab/>
        <w:t>Weight in tons</w:t>
      </w:r>
    </w:p>
    <w:p w14:paraId="2813D4D9" w14:textId="77777777" w:rsidR="00C05A2E" w:rsidRPr="00C676F3" w:rsidRDefault="00C05A2E" w:rsidP="00B858DA">
      <w:pPr>
        <w:pStyle w:val="Indent1Hanging"/>
      </w:pPr>
      <w:r w:rsidRPr="00C676F3">
        <w:t>2.2.</w:t>
      </w:r>
      <w:r w:rsidRPr="00C676F3">
        <w:tab/>
        <w:t xml:space="preserve">Percentage by weight of dry </w:t>
      </w:r>
      <w:r w:rsidRPr="009D1570">
        <w:t>recycled pavement material</w:t>
      </w:r>
    </w:p>
    <w:p w14:paraId="1BD94108" w14:textId="77777777" w:rsidR="00C05A2E" w:rsidRPr="00C676F3" w:rsidRDefault="00C05A2E" w:rsidP="00C05A2E">
      <w:pPr>
        <w:pStyle w:val="Indent0Hanging"/>
      </w:pPr>
      <w:r w:rsidRPr="00C676F3">
        <w:t>3.</w:t>
      </w:r>
      <w:r w:rsidRPr="00C676F3">
        <w:tab/>
        <w:t>For cement:</w:t>
      </w:r>
    </w:p>
    <w:p w14:paraId="78A08C38" w14:textId="77777777" w:rsidR="00C05A2E" w:rsidRPr="00C676F3" w:rsidRDefault="00C05A2E" w:rsidP="00B858DA">
      <w:pPr>
        <w:pStyle w:val="Indent1Hanging"/>
      </w:pPr>
      <w:r w:rsidRPr="00C676F3">
        <w:t>3.</w:t>
      </w:r>
      <w:r>
        <w:t>1</w:t>
      </w:r>
      <w:r w:rsidRPr="00C676F3">
        <w:t>.</w:t>
      </w:r>
      <w:r w:rsidRPr="00C676F3">
        <w:tab/>
        <w:t>Total weight in tons</w:t>
      </w:r>
    </w:p>
    <w:p w14:paraId="42304903" w14:textId="77777777" w:rsidR="00C05A2E" w:rsidRPr="00C676F3" w:rsidRDefault="00C05A2E" w:rsidP="00B858DA">
      <w:pPr>
        <w:pStyle w:val="Indent1Hanging"/>
      </w:pPr>
      <w:r w:rsidRPr="00C676F3">
        <w:t>3</w:t>
      </w:r>
      <w:r>
        <w:t>.2</w:t>
      </w:r>
      <w:r w:rsidRPr="00C676F3">
        <w:t>.</w:t>
      </w:r>
      <w:r w:rsidRPr="00C676F3">
        <w:tab/>
        <w:t xml:space="preserve">Percentage by weight of dry </w:t>
      </w:r>
      <w:r w:rsidRPr="009D1570">
        <w:t>recycled pavement material</w:t>
      </w:r>
    </w:p>
    <w:p w14:paraId="516DDDEB" w14:textId="77777777" w:rsidR="00C05A2E" w:rsidRPr="00C676F3" w:rsidRDefault="00C05A2E" w:rsidP="00C05A2E">
      <w:pPr>
        <w:pStyle w:val="Indent0Hanging"/>
      </w:pPr>
      <w:r w:rsidRPr="008C0A0E">
        <w:t>4.</w:t>
      </w:r>
      <w:r w:rsidRPr="008C0A0E">
        <w:tab/>
        <w:t>Water applic</w:t>
      </w:r>
      <w:r w:rsidRPr="00AD15FB">
        <w:t xml:space="preserve">ation rate: </w:t>
      </w:r>
    </w:p>
    <w:p w14:paraId="7EE75470" w14:textId="77777777" w:rsidR="00C05A2E" w:rsidRPr="00C676F3" w:rsidRDefault="00C05A2E" w:rsidP="00B858DA">
      <w:pPr>
        <w:pStyle w:val="Indent1Hanging"/>
      </w:pPr>
      <w:r w:rsidRPr="00C676F3">
        <w:t>4.1.</w:t>
      </w:r>
      <w:r w:rsidRPr="00C676F3">
        <w:tab/>
        <w:t>Used for foaming asphalt by weight of asphalt for CCPR</w:t>
      </w:r>
      <w:r w:rsidRPr="009D1570">
        <w:t>-FA</w:t>
      </w:r>
    </w:p>
    <w:p w14:paraId="0B9F4540" w14:textId="77777777" w:rsidR="00C05A2E" w:rsidRPr="00C676F3" w:rsidRDefault="00C05A2E" w:rsidP="00B858DA">
      <w:pPr>
        <w:pStyle w:val="Indent1Hanging"/>
      </w:pPr>
      <w:r w:rsidRPr="00C676F3">
        <w:t>4.2.</w:t>
      </w:r>
      <w:r w:rsidRPr="00C676F3">
        <w:tab/>
        <w:t>Added during mixing for compaction by theoretical percent dry weight of CCPR</w:t>
      </w:r>
    </w:p>
    <w:p w14:paraId="783065C3" w14:textId="77777777" w:rsidR="00C05A2E" w:rsidRPr="00735B33" w:rsidRDefault="00C05A2E" w:rsidP="00C05A2E">
      <w:pPr>
        <w:pStyle w:val="Indent0Hanging"/>
      </w:pPr>
      <w:r w:rsidRPr="00C676F3">
        <w:t>5.</w:t>
      </w:r>
      <w:r w:rsidRPr="00C676F3">
        <w:tab/>
        <w:t>For CCPR processing:</w:t>
      </w:r>
    </w:p>
    <w:p w14:paraId="73BCEEE9" w14:textId="115164C7" w:rsidR="00C05A2E" w:rsidRPr="00C676F3" w:rsidRDefault="00C05A2E" w:rsidP="00B858DA">
      <w:pPr>
        <w:pStyle w:val="Indent1Hanging"/>
      </w:pPr>
      <w:r w:rsidRPr="00C676F3">
        <w:t>5.</w:t>
      </w:r>
      <w:r>
        <w:t>1</w:t>
      </w:r>
      <w:r w:rsidRPr="00C676F3">
        <w:t>.</w:t>
      </w:r>
      <w:r w:rsidRPr="00C676F3">
        <w:tab/>
      </w:r>
      <w:r w:rsidR="007D0802" w:rsidRPr="006412E4">
        <w:t>Measured</w:t>
      </w:r>
      <w:r w:rsidR="007D0802">
        <w:t xml:space="preserve"> </w:t>
      </w:r>
      <w:r w:rsidRPr="00C676F3">
        <w:t>weight in tons of material processed</w:t>
      </w:r>
    </w:p>
    <w:p w14:paraId="32265143" w14:textId="77777777" w:rsidR="00C05A2E" w:rsidRPr="00C676F3" w:rsidRDefault="00C05A2E" w:rsidP="00B858DA">
      <w:pPr>
        <w:pStyle w:val="Indent1Hanging"/>
      </w:pPr>
      <w:r w:rsidRPr="00C676F3">
        <w:t>5.</w:t>
      </w:r>
      <w:r>
        <w:t>2</w:t>
      </w:r>
      <w:r w:rsidRPr="00C676F3">
        <w:t>.</w:t>
      </w:r>
      <w:r w:rsidRPr="00C676F3">
        <w:tab/>
        <w:t>Break-over point used for relative compaction calculation</w:t>
      </w:r>
    </w:p>
    <w:p w14:paraId="0308517C" w14:textId="77777777" w:rsidR="00C05A2E" w:rsidRPr="008C0A0E" w:rsidRDefault="00C05A2E" w:rsidP="00C05A2E">
      <w:pPr>
        <w:pStyle w:val="Indent0Hanging"/>
      </w:pPr>
      <w:r w:rsidRPr="008C0A0E">
        <w:t>6.</w:t>
      </w:r>
      <w:r w:rsidRPr="008C0A0E">
        <w:tab/>
        <w:t>Straightedge measurement locations and the following:</w:t>
      </w:r>
    </w:p>
    <w:p w14:paraId="712AA2DD" w14:textId="7C1F3830" w:rsidR="00C05A2E" w:rsidRPr="00C676F3" w:rsidRDefault="00C05A2E" w:rsidP="00B858DA">
      <w:pPr>
        <w:pStyle w:val="Indent1Hanging"/>
      </w:pPr>
      <w:r w:rsidRPr="00C676F3">
        <w:t>6.1.</w:t>
      </w:r>
      <w:r w:rsidRPr="00C676F3">
        <w:tab/>
        <w:t>Variance measured from the lower edge of a 1</w:t>
      </w:r>
      <w:r w:rsidR="007D0802">
        <w:t>0</w:t>
      </w:r>
      <w:r w:rsidRPr="00C676F3">
        <w:t>-foot straightedge placed parallel with the centerline</w:t>
      </w:r>
    </w:p>
    <w:p w14:paraId="0BB6E78F" w14:textId="35E4B50F" w:rsidR="00C05A2E" w:rsidRPr="00C676F3" w:rsidRDefault="00C05A2E" w:rsidP="00B858DA">
      <w:pPr>
        <w:pStyle w:val="Indent1Hanging"/>
      </w:pPr>
      <w:r w:rsidRPr="00C676F3">
        <w:t>6.2.</w:t>
      </w:r>
      <w:r w:rsidRPr="00C676F3">
        <w:tab/>
        <w:t>Variance measured from the lower edge of a 1</w:t>
      </w:r>
      <w:r w:rsidR="007D0802">
        <w:t>0</w:t>
      </w:r>
      <w:r w:rsidRPr="00C676F3">
        <w:t>-foot straightedge placed transverse</w:t>
      </w:r>
    </w:p>
    <w:p w14:paraId="02DE1951" w14:textId="77777777" w:rsidR="00C05A2E" w:rsidRPr="00C676F3" w:rsidRDefault="00C05A2E" w:rsidP="00C05A2E">
      <w:pPr>
        <w:pStyle w:val="Indent0Hanging"/>
      </w:pPr>
      <w:r w:rsidRPr="00C676F3">
        <w:t>7.</w:t>
      </w:r>
      <w:r w:rsidRPr="00C676F3">
        <w:tab/>
        <w:t>CCPR quality control test results for:</w:t>
      </w:r>
    </w:p>
    <w:p w14:paraId="1D7DED07" w14:textId="77777777" w:rsidR="00C05A2E" w:rsidRPr="00C676F3" w:rsidRDefault="00C05A2E" w:rsidP="00B858DA">
      <w:pPr>
        <w:pStyle w:val="Indent1Hanging"/>
      </w:pPr>
      <w:r w:rsidRPr="008C0A0E">
        <w:t>7.1.</w:t>
      </w:r>
      <w:r w:rsidRPr="008C0A0E">
        <w:tab/>
        <w:t>Wet field gradation for material passing the 1-inch, 3/4-inch, and No. 4 sieves</w:t>
      </w:r>
      <w:r w:rsidRPr="00AD15FB">
        <w:t xml:space="preserve"> under </w:t>
      </w:r>
      <w:r w:rsidRPr="00AD15FB">
        <w:rPr>
          <w:rFonts w:cs="Arial"/>
        </w:rPr>
        <w:t>AASHTO T 27</w:t>
      </w:r>
    </w:p>
    <w:p w14:paraId="02FAECA8" w14:textId="77777777" w:rsidR="00C05A2E" w:rsidRPr="00C676F3" w:rsidRDefault="00C05A2E" w:rsidP="00B858DA">
      <w:pPr>
        <w:pStyle w:val="Indent1Hanging"/>
      </w:pPr>
      <w:r w:rsidRPr="00C676F3">
        <w:t>7.2.</w:t>
      </w:r>
      <w:r w:rsidRPr="00C676F3">
        <w:tab/>
        <w:t>Relative compaction under California Test 231 for lifts greater than 4-inches and relative compaction under California Test 375 for lifts less than or equal to 4-inches</w:t>
      </w:r>
    </w:p>
    <w:p w14:paraId="6F559B9B" w14:textId="1FF2C523" w:rsidR="00C05A2E" w:rsidRPr="00C676F3" w:rsidRDefault="00C05A2E" w:rsidP="00B858DA">
      <w:pPr>
        <w:pStyle w:val="Indent1Hanging"/>
      </w:pPr>
      <w:r w:rsidRPr="00C676F3">
        <w:t>7.3.</w:t>
      </w:r>
      <w:r w:rsidRPr="00C676F3">
        <w:tab/>
        <w:t>For CCPR</w:t>
      </w:r>
      <w:r w:rsidRPr="009D1570">
        <w:t xml:space="preserve"> test for </w:t>
      </w:r>
      <w:r w:rsidR="00907CE6">
        <w:t>Indirect Tensile Strength</w:t>
      </w:r>
      <w:r w:rsidRPr="009D1570">
        <w:t xml:space="preserve"> under California Test </w:t>
      </w:r>
      <w:r w:rsidRPr="00BD374C">
        <w:t>3</w:t>
      </w:r>
      <w:r w:rsidR="007D0802">
        <w:t>72</w:t>
      </w:r>
      <w:r w:rsidR="00D74A84">
        <w:t>.</w:t>
      </w:r>
    </w:p>
    <w:p w14:paraId="58266FDF" w14:textId="77777777" w:rsidR="00C05A2E" w:rsidRPr="00C676F3" w:rsidRDefault="00C05A2E" w:rsidP="00C05A2E">
      <w:pPr>
        <w:pStyle w:val="Indent0Hanging"/>
      </w:pPr>
      <w:r w:rsidRPr="00C676F3">
        <w:t>8.</w:t>
      </w:r>
      <w:r w:rsidRPr="00C676F3">
        <w:tab/>
        <w:t>For asphaltic emulsion used on finished CCPR surface:</w:t>
      </w:r>
    </w:p>
    <w:p w14:paraId="559EB0BA" w14:textId="77777777" w:rsidR="00C05A2E" w:rsidRPr="008C0A0E" w:rsidRDefault="00C05A2E" w:rsidP="00B858DA">
      <w:pPr>
        <w:pStyle w:val="Indent1Hanging"/>
      </w:pPr>
      <w:r w:rsidRPr="008C0A0E">
        <w:t>8.1.</w:t>
      </w:r>
      <w:r w:rsidRPr="008C0A0E">
        <w:tab/>
        <w:t>Emulsion type</w:t>
      </w:r>
    </w:p>
    <w:p w14:paraId="43EEACEE" w14:textId="77777777" w:rsidR="00C05A2E" w:rsidRPr="00C676F3" w:rsidRDefault="00C05A2E" w:rsidP="00B858DA">
      <w:pPr>
        <w:pStyle w:val="Indent1Hanging"/>
      </w:pPr>
      <w:r w:rsidRPr="00C676F3">
        <w:t>8.2.</w:t>
      </w:r>
      <w:r w:rsidRPr="00C676F3">
        <w:tab/>
        <w:t>Emulsion application rate in gal/</w:t>
      </w:r>
      <w:proofErr w:type="spellStart"/>
      <w:r w:rsidRPr="00C676F3">
        <w:t>sqyd</w:t>
      </w:r>
      <w:proofErr w:type="spellEnd"/>
    </w:p>
    <w:p w14:paraId="366D0CBD" w14:textId="77777777" w:rsidR="00C05A2E" w:rsidRPr="00C676F3" w:rsidRDefault="00C05A2E" w:rsidP="00B858DA">
      <w:pPr>
        <w:pStyle w:val="Indent1Hanging"/>
      </w:pPr>
      <w:r w:rsidRPr="00C676F3">
        <w:t>8.3.</w:t>
      </w:r>
      <w:r w:rsidRPr="00C676F3">
        <w:tab/>
        <w:t>Emulsion dilution as the weight ratio of added water to asphaltic emulsion</w:t>
      </w:r>
    </w:p>
    <w:p w14:paraId="108E862E" w14:textId="77777777" w:rsidR="00C05A2E" w:rsidRPr="00C676F3" w:rsidRDefault="00C05A2E" w:rsidP="00C05A2E">
      <w:pPr>
        <w:pStyle w:val="Indent0Hanging"/>
      </w:pPr>
      <w:r w:rsidRPr="00C676F3">
        <w:t>9.</w:t>
      </w:r>
      <w:r w:rsidRPr="00C676F3">
        <w:tab/>
        <w:t>Rate of sand cover application</w:t>
      </w:r>
    </w:p>
    <w:p w14:paraId="46BE4C2E" w14:textId="77777777" w:rsidR="00C05A2E" w:rsidRPr="00C676F3" w:rsidRDefault="00C05A2E" w:rsidP="00C05A2E">
      <w:pPr>
        <w:pStyle w:val="Indent0Hanging"/>
      </w:pPr>
      <w:r w:rsidRPr="00C676F3">
        <w:lastRenderedPageBreak/>
        <w:t>10.</w:t>
      </w:r>
      <w:r w:rsidRPr="00C676F3">
        <w:tab/>
        <w:t>Note on the daily report postmile or station limits of any:</w:t>
      </w:r>
    </w:p>
    <w:p w14:paraId="0D7D66C4" w14:textId="77777777" w:rsidR="00C05A2E" w:rsidRPr="008C0A0E" w:rsidRDefault="00C05A2E" w:rsidP="00B858DA">
      <w:pPr>
        <w:pStyle w:val="Indent1Hanging"/>
      </w:pPr>
      <w:r w:rsidRPr="00C676F3">
        <w:t>10.1.</w:t>
      </w:r>
      <w:r w:rsidRPr="00C676F3">
        <w:tab/>
        <w:t>Changes to recycling agent application rate, including application rate change and reasons for change</w:t>
      </w:r>
    </w:p>
    <w:p w14:paraId="1EDC2FD1" w14:textId="77777777" w:rsidR="00C05A2E" w:rsidRPr="00C676F3" w:rsidRDefault="00C05A2E" w:rsidP="00B858DA">
      <w:pPr>
        <w:pStyle w:val="Indent1Hanging"/>
      </w:pPr>
      <w:r w:rsidRPr="00C676F3">
        <w:t>10.2.</w:t>
      </w:r>
      <w:r w:rsidRPr="00C676F3">
        <w:tab/>
        <w:t>Changes to water application rate, including application rate change and reasons for change for:</w:t>
      </w:r>
    </w:p>
    <w:p w14:paraId="00232AC3" w14:textId="77777777" w:rsidR="00C05A2E" w:rsidRDefault="00C05A2E" w:rsidP="00C05A2E">
      <w:pPr>
        <w:pStyle w:val="Indent2Hanging"/>
      </w:pPr>
      <w:r w:rsidRPr="00C676F3">
        <w:t>10.2.1.</w:t>
      </w:r>
      <w:r w:rsidRPr="00C676F3">
        <w:tab/>
        <w:t>Water for foaming (only for CCPR</w:t>
      </w:r>
      <w:r w:rsidRPr="009D1570">
        <w:t>-FA)</w:t>
      </w:r>
    </w:p>
    <w:p w14:paraId="602C3967" w14:textId="77777777" w:rsidR="00C05A2E" w:rsidRDefault="00C05A2E" w:rsidP="00C05A2E">
      <w:pPr>
        <w:pStyle w:val="Indent2Hanging"/>
      </w:pPr>
      <w:r>
        <w:t>10.2.2.</w:t>
      </w:r>
      <w:r>
        <w:tab/>
        <w:t>Water added for compaction</w:t>
      </w:r>
    </w:p>
    <w:p w14:paraId="1BA317F6" w14:textId="77777777" w:rsidR="00C05A2E" w:rsidRDefault="00C05A2E" w:rsidP="003D50D9">
      <w:pPr>
        <w:pStyle w:val="Indent0Hanging"/>
        <w:ind w:left="900" w:hanging="540"/>
      </w:pPr>
      <w:r>
        <w:t>10.3.</w:t>
      </w:r>
      <w:r>
        <w:tab/>
      </w:r>
      <w:r w:rsidRPr="00735B33">
        <w:t>Unsuitable materials locations and when the Engineer was notified</w:t>
      </w:r>
    </w:p>
    <w:p w14:paraId="5ADAFDAD" w14:textId="77777777" w:rsidR="00C05A2E" w:rsidRDefault="00C05A2E" w:rsidP="00C05A2E">
      <w:pPr>
        <w:pStyle w:val="Indent0Hanging"/>
      </w:pPr>
    </w:p>
    <w:p w14:paraId="1E42B05D" w14:textId="77777777" w:rsidR="00C05A2E" w:rsidRDefault="00C05A2E" w:rsidP="00C05A2E">
      <w:pPr>
        <w:pStyle w:val="Instructions"/>
      </w:pPr>
      <w:r>
        <w:t>12</w:t>
      </w:r>
    </w:p>
    <w:p w14:paraId="7F74A371" w14:textId="77777777" w:rsidR="00C05A2E" w:rsidRPr="00C676F3" w:rsidRDefault="00C05A2E" w:rsidP="00C05A2E">
      <w:pPr>
        <w:spacing w:after="0"/>
        <w:rPr>
          <w:rFonts w:cs="Arial"/>
        </w:rPr>
      </w:pPr>
      <w:r w:rsidRPr="00C676F3">
        <w:rPr>
          <w:rFonts w:cs="Arial"/>
        </w:rPr>
        <w:t>Update each day's submitted report within 24 hours of obtaining test results. Consolidate all the lots completed in a day into one report with each lot reported separately.</w:t>
      </w:r>
      <w:r>
        <w:rPr>
          <w:rFonts w:cs="Arial"/>
        </w:rPr>
        <w:t xml:space="preserve"> </w:t>
      </w:r>
    </w:p>
    <w:p w14:paraId="38AF2714" w14:textId="77777777" w:rsidR="00C05A2E" w:rsidRPr="00AD15FB" w:rsidRDefault="00C05A2E" w:rsidP="00C05A2E">
      <w:pPr>
        <w:pStyle w:val="Instructions"/>
      </w:pPr>
      <w:r w:rsidRPr="008C0A0E">
        <w:t>13</w:t>
      </w:r>
    </w:p>
    <w:p w14:paraId="327AFC03" w14:textId="77777777" w:rsidR="00C05A2E" w:rsidRDefault="00C05A2E" w:rsidP="00C05A2E">
      <w:r>
        <w:t>During CCPR activities, su</w:t>
      </w:r>
      <w:r w:rsidRPr="00C676F3">
        <w:t>bmit the following items daily</w:t>
      </w:r>
      <w:r>
        <w:t>:</w:t>
      </w:r>
    </w:p>
    <w:p w14:paraId="7AB25996" w14:textId="3BFA32BE" w:rsidR="00D74A84" w:rsidRPr="001C05A0" w:rsidRDefault="00D74A84" w:rsidP="00D74A84">
      <w:pPr>
        <w:pStyle w:val="Indent0Hanging"/>
      </w:pPr>
      <w:r w:rsidRPr="001C05A0">
        <w:t>1.</w:t>
      </w:r>
      <w:r w:rsidRPr="001C05A0">
        <w:tab/>
      </w:r>
      <w:r w:rsidR="007D0802" w:rsidRPr="006412E4">
        <w:t>Tons</w:t>
      </w:r>
      <w:r w:rsidRPr="001C05A0">
        <w:t xml:space="preserve"> </w:t>
      </w:r>
      <w:r>
        <w:t xml:space="preserve">of </w:t>
      </w:r>
      <w:r w:rsidRPr="001C05A0">
        <w:t>recycled</w:t>
      </w:r>
      <w:r>
        <w:t xml:space="preserve"> </w:t>
      </w:r>
      <w:r w:rsidRPr="001C05A0">
        <w:t>pavement materia</w:t>
      </w:r>
      <w:r>
        <w:t>l</w:t>
      </w:r>
    </w:p>
    <w:p w14:paraId="2723B6F8" w14:textId="77777777" w:rsidR="00D74A84" w:rsidRPr="001C05A0" w:rsidRDefault="00D74A84" w:rsidP="00D74A84">
      <w:pPr>
        <w:pStyle w:val="Indent0Hanging"/>
      </w:pPr>
      <w:r w:rsidRPr="001C05A0">
        <w:t>2.</w:t>
      </w:r>
      <w:r w:rsidRPr="001C05A0">
        <w:tab/>
        <w:t xml:space="preserve">Tons </w:t>
      </w:r>
      <w:r>
        <w:t xml:space="preserve">of </w:t>
      </w:r>
      <w:r w:rsidRPr="001C05A0">
        <w:t>recycling agent utilized</w:t>
      </w:r>
    </w:p>
    <w:p w14:paraId="202F1C17" w14:textId="77777777" w:rsidR="00D74A84" w:rsidRPr="001C05A0" w:rsidRDefault="00D74A84" w:rsidP="00D74A84">
      <w:pPr>
        <w:pStyle w:val="Indent0Hanging"/>
      </w:pPr>
      <w:r w:rsidRPr="001C05A0">
        <w:t>3.</w:t>
      </w:r>
      <w:r w:rsidRPr="001C05A0">
        <w:tab/>
        <w:t xml:space="preserve">Tons </w:t>
      </w:r>
      <w:r>
        <w:t xml:space="preserve">of </w:t>
      </w:r>
      <w:r w:rsidRPr="001C05A0">
        <w:t>recycling agent to be carried over to next production day</w:t>
      </w:r>
    </w:p>
    <w:p w14:paraId="4A556995" w14:textId="77777777" w:rsidR="00D74A84" w:rsidRPr="001C05A0" w:rsidRDefault="00D74A84" w:rsidP="00D74A84">
      <w:pPr>
        <w:pStyle w:val="Indent0Hanging"/>
      </w:pPr>
      <w:r w:rsidRPr="001C05A0">
        <w:t>4.</w:t>
      </w:r>
      <w:r w:rsidRPr="001C05A0">
        <w:tab/>
        <w:t xml:space="preserve">Tons </w:t>
      </w:r>
      <w:r>
        <w:t xml:space="preserve">of </w:t>
      </w:r>
      <w:r w:rsidRPr="001C05A0">
        <w:t>cement utilized and spread rate</w:t>
      </w:r>
    </w:p>
    <w:p w14:paraId="7DC5D48A" w14:textId="77777777" w:rsidR="00D74A84" w:rsidRDefault="00D74A84" w:rsidP="00D74A84">
      <w:pPr>
        <w:pStyle w:val="Indent0Hanging"/>
      </w:pPr>
      <w:r w:rsidRPr="001C05A0">
        <w:t>5.</w:t>
      </w:r>
      <w:r w:rsidRPr="001C05A0">
        <w:tab/>
        <w:t xml:space="preserve">Tons </w:t>
      </w:r>
      <w:r>
        <w:t xml:space="preserve">of </w:t>
      </w:r>
      <w:r w:rsidRPr="001C05A0">
        <w:t>cement to be carried over to next production day</w:t>
      </w:r>
    </w:p>
    <w:p w14:paraId="0A785C1C" w14:textId="2373190B" w:rsidR="00C05A2E" w:rsidRPr="00C676F3" w:rsidRDefault="00222216" w:rsidP="00222216">
      <w:pPr>
        <w:pStyle w:val="Heading4"/>
        <w:spacing w:before="160"/>
      </w:pPr>
      <w:bookmarkStart w:id="19" w:name="_Toc332369451"/>
      <w:bookmarkStart w:id="20" w:name="_Toc332369805"/>
      <w:bookmarkStart w:id="21" w:name="_Toc345055038"/>
      <w:bookmarkStart w:id="22" w:name="_Toc348107174"/>
      <w:r>
        <w:t xml:space="preserve">1-1.8  </w:t>
      </w:r>
      <w:r w:rsidR="00C05A2E" w:rsidRPr="00C676F3">
        <w:t>Certificates</w:t>
      </w:r>
      <w:bookmarkEnd w:id="19"/>
      <w:bookmarkEnd w:id="20"/>
      <w:bookmarkEnd w:id="21"/>
      <w:bookmarkEnd w:id="22"/>
    </w:p>
    <w:p w14:paraId="46724E33" w14:textId="77777777" w:rsidR="00C05A2E" w:rsidRPr="00C676F3" w:rsidRDefault="00C05A2E" w:rsidP="00C05A2E">
      <w:pPr>
        <w:pStyle w:val="Instructions"/>
      </w:pPr>
      <w:r w:rsidRPr="00C676F3">
        <w:t>14</w:t>
      </w:r>
    </w:p>
    <w:p w14:paraId="2A2EE4ED" w14:textId="628CB6C9" w:rsidR="00C05A2E" w:rsidRDefault="00C05A2E" w:rsidP="00C05A2E">
      <w:r w:rsidRPr="00C676F3">
        <w:t>Submit certificates of compliance for the cement, recycling agent and asphaltic emulsion</w:t>
      </w:r>
      <w:r w:rsidR="007D0802">
        <w:t xml:space="preserve"> fog seal</w:t>
      </w:r>
      <w:r w:rsidRPr="00C676F3">
        <w:t xml:space="preserve"> with each delivery. Include the manufacturer’s test results for recycling agent and asphaltic</w:t>
      </w:r>
      <w:r>
        <w:t xml:space="preserve"> emulsion </w:t>
      </w:r>
      <w:r w:rsidR="007D0802">
        <w:t xml:space="preserve">fog seal </w:t>
      </w:r>
      <w:r>
        <w:t>with your certificate of compliance. The test results must be from material tested within 30 days prior to delivery.</w:t>
      </w:r>
    </w:p>
    <w:p w14:paraId="64112F3D" w14:textId="77777777" w:rsidR="00C05A2E" w:rsidRDefault="00C05A2E" w:rsidP="00C05A2E">
      <w:pPr>
        <w:pStyle w:val="Instructions"/>
      </w:pPr>
      <w:r>
        <w:t>15</w:t>
      </w:r>
    </w:p>
    <w:p w14:paraId="024E1A85" w14:textId="557E0545" w:rsidR="00C05A2E" w:rsidRDefault="00C05A2E" w:rsidP="00C05A2E">
      <w:pPr>
        <w:spacing w:after="0"/>
      </w:pPr>
      <w:r>
        <w:t xml:space="preserve">Submit a certified copy of each delivery's weight </w:t>
      </w:r>
      <w:r w:rsidRPr="00C676F3">
        <w:t xml:space="preserve">for recycling agent, cement, </w:t>
      </w:r>
      <w:r w:rsidR="00222216">
        <w:t xml:space="preserve">and </w:t>
      </w:r>
      <w:r w:rsidRPr="00C676F3">
        <w:t>asphaltic emulsion</w:t>
      </w:r>
      <w:r w:rsidR="00222216">
        <w:t>.</w:t>
      </w:r>
    </w:p>
    <w:p w14:paraId="095C0E40" w14:textId="22EE1E77" w:rsidR="00C05A2E" w:rsidRDefault="00222216" w:rsidP="00222216">
      <w:pPr>
        <w:pStyle w:val="Heading4"/>
        <w:spacing w:before="160"/>
      </w:pPr>
      <w:r>
        <w:t>1-1.9</w:t>
      </w:r>
      <w:r w:rsidR="00C05A2E" w:rsidRPr="00C676F3">
        <w:t xml:space="preserve">  Recycling Agent</w:t>
      </w:r>
    </w:p>
    <w:p w14:paraId="2B9B6DFE" w14:textId="79B60F8A" w:rsidR="00C05A2E" w:rsidRPr="007D0802" w:rsidRDefault="007D0802" w:rsidP="007D0802">
      <w:pPr>
        <w:spacing w:after="0"/>
      </w:pPr>
      <w:r w:rsidRPr="006412E4">
        <w:t>For each load delivered, submit the certificate of compliance to the Engineer.</w:t>
      </w:r>
    </w:p>
    <w:p w14:paraId="173AF3CA" w14:textId="77777777" w:rsidR="007D0802" w:rsidRPr="00C676F3" w:rsidRDefault="007D0802" w:rsidP="00C05A2E">
      <w:pPr>
        <w:pStyle w:val="Instructions"/>
      </w:pPr>
    </w:p>
    <w:p w14:paraId="6971765B" w14:textId="01048DBE" w:rsidR="00C05A2E" w:rsidRDefault="00222216" w:rsidP="007D0802">
      <w:pPr>
        <w:pStyle w:val="Heading4"/>
        <w:spacing w:before="160"/>
      </w:pPr>
      <w:r>
        <w:t>1-1.10</w:t>
      </w:r>
      <w:r w:rsidR="00C05A2E" w:rsidRPr="00C676F3">
        <w:t xml:space="preserve">  Asphaltic Emulsion</w:t>
      </w:r>
      <w:r w:rsidR="007D0802">
        <w:t xml:space="preserve"> Fog Seal</w:t>
      </w:r>
    </w:p>
    <w:p w14:paraId="661751EE" w14:textId="77777777" w:rsidR="007D0802" w:rsidRDefault="007D0802" w:rsidP="007D0802">
      <w:pPr>
        <w:spacing w:after="0"/>
      </w:pPr>
      <w:r w:rsidRPr="006412E4">
        <w:t>For each load delivered, submit the certificate of compliance to the Engineer.</w:t>
      </w:r>
    </w:p>
    <w:p w14:paraId="1C745CED" w14:textId="77777777" w:rsidR="007D0802" w:rsidRDefault="007D0802" w:rsidP="00C05A2E">
      <w:pPr>
        <w:pStyle w:val="Heading4"/>
      </w:pPr>
    </w:p>
    <w:p w14:paraId="1E17822E" w14:textId="587F0875" w:rsidR="00C05A2E" w:rsidRPr="00C676F3" w:rsidRDefault="00222216" w:rsidP="00C05A2E">
      <w:pPr>
        <w:pStyle w:val="Heading4"/>
      </w:pPr>
      <w:r>
        <w:t>1-1.11</w:t>
      </w:r>
      <w:r w:rsidR="00C05A2E" w:rsidRPr="00C676F3">
        <w:t xml:space="preserve">  </w:t>
      </w:r>
      <w:r w:rsidR="00C05A2E" w:rsidRPr="00C676F3">
        <w:rPr>
          <w:rFonts w:cs="Arial"/>
        </w:rPr>
        <w:t xml:space="preserve">Cold Central Plant </w:t>
      </w:r>
      <w:r w:rsidR="00C05A2E" w:rsidRPr="009D1570">
        <w:t>Recycling</w:t>
      </w:r>
      <w:r>
        <w:t xml:space="preserve"> QC Reporting</w:t>
      </w:r>
    </w:p>
    <w:p w14:paraId="06E9E825" w14:textId="77777777" w:rsidR="00C05A2E" w:rsidRPr="00C676F3" w:rsidRDefault="00C05A2E" w:rsidP="00C05A2E">
      <w:pPr>
        <w:pStyle w:val="Instructions"/>
      </w:pPr>
      <w:r w:rsidRPr="008C0A0E">
        <w:t>20</w:t>
      </w:r>
    </w:p>
    <w:p w14:paraId="5BFF3686" w14:textId="371DC392" w:rsidR="00C05A2E" w:rsidRPr="00C676F3" w:rsidRDefault="00C05A2E" w:rsidP="00C05A2E">
      <w:r w:rsidRPr="00C676F3">
        <w:t>Submit quality control test results for the quality characteristics within the reporting times allowance after sampling shown in the following tables:</w:t>
      </w:r>
    </w:p>
    <w:p w14:paraId="1C242ACD" w14:textId="711D6377" w:rsidR="00222216" w:rsidRDefault="00222216" w:rsidP="00222216">
      <w:pPr>
        <w:jc w:val="center"/>
      </w:pPr>
      <w:r w:rsidRPr="00280288">
        <w:rPr>
          <w:b/>
          <w:bCs/>
        </w:rPr>
        <w:t>CCPR Quality Control Test Result Reporting</w:t>
      </w:r>
    </w:p>
    <w:tbl>
      <w:tblPr>
        <w:tblpPr w:leftFromText="180" w:rightFromText="180" w:vertAnchor="text" w:tblpXSpec="center" w:tblpY="1"/>
        <w:tblOverlap w:val="neve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395"/>
        <w:gridCol w:w="2617"/>
        <w:gridCol w:w="2465"/>
      </w:tblGrid>
      <w:tr w:rsidR="00C05A2E" w:rsidRPr="00EA2846" w14:paraId="49B77D69" w14:textId="77777777" w:rsidTr="00222216">
        <w:tc>
          <w:tcPr>
            <w:tcW w:w="4395" w:type="dxa"/>
            <w:tcBorders>
              <w:bottom w:val="double" w:sz="4" w:space="0" w:color="auto"/>
            </w:tcBorders>
          </w:tcPr>
          <w:p w14:paraId="251F7C31" w14:textId="399EAD43" w:rsidR="00C05A2E" w:rsidRPr="00EA2846" w:rsidRDefault="00C05A2E" w:rsidP="00385838">
            <w:pPr>
              <w:pStyle w:val="TableCentered"/>
            </w:pPr>
            <w:bookmarkStart w:id="23" w:name="_Hlk46832453"/>
            <w:r>
              <w:rPr>
                <w:rFonts w:eastAsia="Arial Unicode MS"/>
              </w:rPr>
              <w:t xml:space="preserve">Quality </w:t>
            </w:r>
            <w:r w:rsidR="00760D38">
              <w:rPr>
                <w:rFonts w:eastAsia="Arial Unicode MS"/>
              </w:rPr>
              <w:t>c</w:t>
            </w:r>
            <w:r>
              <w:rPr>
                <w:rFonts w:eastAsia="Arial Unicode MS"/>
              </w:rPr>
              <w:t>haracteristic</w:t>
            </w:r>
          </w:p>
        </w:tc>
        <w:tc>
          <w:tcPr>
            <w:tcW w:w="2617" w:type="dxa"/>
            <w:tcBorders>
              <w:bottom w:val="double" w:sz="4" w:space="0" w:color="auto"/>
            </w:tcBorders>
          </w:tcPr>
          <w:p w14:paraId="43EC25D0" w14:textId="4CB9B455" w:rsidR="00C05A2E" w:rsidRPr="00EA2846" w:rsidRDefault="00C05A2E" w:rsidP="00385838">
            <w:pPr>
              <w:pStyle w:val="TableCentered"/>
            </w:pPr>
            <w:r>
              <w:t xml:space="preserve">Test </w:t>
            </w:r>
            <w:r w:rsidR="00760D38">
              <w:t>m</w:t>
            </w:r>
            <w:r>
              <w:t>ethod</w:t>
            </w:r>
          </w:p>
        </w:tc>
        <w:tc>
          <w:tcPr>
            <w:tcW w:w="2465" w:type="dxa"/>
            <w:tcBorders>
              <w:bottom w:val="double" w:sz="4" w:space="0" w:color="auto"/>
              <w:right w:val="single" w:sz="4" w:space="0" w:color="auto"/>
            </w:tcBorders>
          </w:tcPr>
          <w:p w14:paraId="55737760" w14:textId="77777777" w:rsidR="00C05A2E" w:rsidRPr="00EA2846" w:rsidRDefault="00C05A2E" w:rsidP="00385838">
            <w:pPr>
              <w:pStyle w:val="TableCentered"/>
            </w:pPr>
            <w:r w:rsidRPr="00EA2846">
              <w:t>M</w:t>
            </w:r>
            <w:r>
              <w:t>aximum r</w:t>
            </w:r>
            <w:r w:rsidRPr="00EA2846">
              <w:t xml:space="preserve">eporting </w:t>
            </w:r>
            <w:r>
              <w:t>t</w:t>
            </w:r>
            <w:r w:rsidRPr="00EA2846">
              <w:t xml:space="preserve">ime </w:t>
            </w:r>
            <w:r>
              <w:t>a</w:t>
            </w:r>
            <w:r w:rsidRPr="00EA2846">
              <w:t>llowance</w:t>
            </w:r>
          </w:p>
        </w:tc>
      </w:tr>
      <w:tr w:rsidR="00C05A2E" w14:paraId="12679C26" w14:textId="77777777" w:rsidTr="00222216">
        <w:tc>
          <w:tcPr>
            <w:tcW w:w="4395" w:type="dxa"/>
            <w:tcBorders>
              <w:top w:val="double" w:sz="4" w:space="0" w:color="auto"/>
            </w:tcBorders>
          </w:tcPr>
          <w:p w14:paraId="1F52EF53" w14:textId="77777777" w:rsidR="00C05A2E" w:rsidRDefault="00C05A2E" w:rsidP="00385838">
            <w:pPr>
              <w:pStyle w:val="TableLt"/>
              <w:keepLines/>
            </w:pPr>
            <w:r>
              <w:t>Water sulfates (max, ppm)</w:t>
            </w:r>
          </w:p>
        </w:tc>
        <w:tc>
          <w:tcPr>
            <w:tcW w:w="2617" w:type="dxa"/>
            <w:tcBorders>
              <w:top w:val="double" w:sz="4" w:space="0" w:color="auto"/>
            </w:tcBorders>
            <w:shd w:val="clear" w:color="auto" w:fill="FFFFFF"/>
          </w:tcPr>
          <w:p w14:paraId="4BB4163F" w14:textId="77777777" w:rsidR="00C05A2E" w:rsidRDefault="00C05A2E" w:rsidP="00112F9E">
            <w:pPr>
              <w:pStyle w:val="TableLt"/>
              <w:jc w:val="center"/>
            </w:pPr>
            <w:r>
              <w:t>California Test 417</w:t>
            </w:r>
          </w:p>
        </w:tc>
        <w:tc>
          <w:tcPr>
            <w:tcW w:w="2465" w:type="dxa"/>
            <w:vMerge w:val="restart"/>
            <w:tcBorders>
              <w:top w:val="double" w:sz="4" w:space="0" w:color="auto"/>
              <w:right w:val="single" w:sz="4" w:space="0" w:color="auto"/>
            </w:tcBorders>
            <w:shd w:val="clear" w:color="auto" w:fill="FFFFFF"/>
            <w:vAlign w:val="center"/>
          </w:tcPr>
          <w:p w14:paraId="56C65995" w14:textId="77777777" w:rsidR="00C05A2E" w:rsidRDefault="00C05A2E" w:rsidP="00112F9E">
            <w:pPr>
              <w:pStyle w:val="TableLt"/>
              <w:jc w:val="center"/>
            </w:pPr>
            <w:r>
              <w:t>Before work starts</w:t>
            </w:r>
          </w:p>
        </w:tc>
      </w:tr>
      <w:tr w:rsidR="00C05A2E" w14:paraId="1AA2AF27" w14:textId="77777777" w:rsidTr="00222216">
        <w:tc>
          <w:tcPr>
            <w:tcW w:w="4395" w:type="dxa"/>
          </w:tcPr>
          <w:p w14:paraId="2BDE0A50" w14:textId="77777777" w:rsidR="00C05A2E" w:rsidRDefault="00C05A2E" w:rsidP="00385838">
            <w:pPr>
              <w:pStyle w:val="TableLt"/>
              <w:keepLines/>
            </w:pPr>
            <w:r>
              <w:t>Water chlorides (max, ppm)</w:t>
            </w:r>
          </w:p>
        </w:tc>
        <w:tc>
          <w:tcPr>
            <w:tcW w:w="2617" w:type="dxa"/>
            <w:shd w:val="clear" w:color="auto" w:fill="FFFFFF"/>
          </w:tcPr>
          <w:p w14:paraId="003E74DC" w14:textId="77777777" w:rsidR="00C05A2E" w:rsidRDefault="00C05A2E" w:rsidP="00112F9E">
            <w:pPr>
              <w:pStyle w:val="TableLt"/>
              <w:jc w:val="center"/>
            </w:pPr>
            <w:r>
              <w:t>California Test 422</w:t>
            </w:r>
          </w:p>
        </w:tc>
        <w:tc>
          <w:tcPr>
            <w:tcW w:w="2465" w:type="dxa"/>
            <w:vMerge/>
            <w:tcBorders>
              <w:right w:val="single" w:sz="4" w:space="0" w:color="auto"/>
            </w:tcBorders>
            <w:shd w:val="clear" w:color="auto" w:fill="FFFFFF"/>
            <w:vAlign w:val="center"/>
          </w:tcPr>
          <w:p w14:paraId="7715CE92" w14:textId="77777777" w:rsidR="00C05A2E" w:rsidRDefault="00C05A2E" w:rsidP="00385838">
            <w:pPr>
              <w:pStyle w:val="TableCentered"/>
            </w:pPr>
          </w:p>
        </w:tc>
      </w:tr>
      <w:tr w:rsidR="00C05A2E" w:rsidRPr="0043751C" w14:paraId="1F601982" w14:textId="77777777" w:rsidTr="00222216">
        <w:tc>
          <w:tcPr>
            <w:tcW w:w="4395" w:type="dxa"/>
          </w:tcPr>
          <w:p w14:paraId="6E26339F" w14:textId="77777777" w:rsidR="00C05A2E" w:rsidRPr="00C676F3" w:rsidRDefault="00C05A2E" w:rsidP="00385838">
            <w:pPr>
              <w:pStyle w:val="TableLt"/>
              <w:keepLines/>
            </w:pPr>
            <w:r w:rsidRPr="00C676F3">
              <w:t>Asphalt expansion (for CCPR-FA)</w:t>
            </w:r>
          </w:p>
          <w:p w14:paraId="4A974D67" w14:textId="77777777" w:rsidR="00C05A2E" w:rsidRPr="00C676F3" w:rsidRDefault="00C05A2E" w:rsidP="00385838">
            <w:pPr>
              <w:pStyle w:val="TableLt"/>
              <w:keepLines/>
            </w:pPr>
            <w:r w:rsidRPr="00C676F3">
              <w:t>(min, volume)</w:t>
            </w:r>
          </w:p>
        </w:tc>
        <w:tc>
          <w:tcPr>
            <w:tcW w:w="2617" w:type="dxa"/>
            <w:vAlign w:val="center"/>
          </w:tcPr>
          <w:p w14:paraId="29813EF6" w14:textId="77777777" w:rsidR="00C05A2E" w:rsidRPr="00C676F3" w:rsidRDefault="00C05A2E" w:rsidP="00385838">
            <w:pPr>
              <w:pStyle w:val="TableCentered"/>
            </w:pPr>
            <w:r w:rsidRPr="00C676F3">
              <w:t>Visual Inspection</w:t>
            </w:r>
          </w:p>
        </w:tc>
        <w:tc>
          <w:tcPr>
            <w:tcW w:w="2465" w:type="dxa"/>
            <w:vMerge w:val="restart"/>
            <w:tcBorders>
              <w:right w:val="single" w:sz="4" w:space="0" w:color="auto"/>
            </w:tcBorders>
            <w:vAlign w:val="center"/>
          </w:tcPr>
          <w:p w14:paraId="5E593556" w14:textId="77777777" w:rsidR="00C05A2E" w:rsidRPr="0043751C" w:rsidRDefault="00C05A2E" w:rsidP="00385838">
            <w:pPr>
              <w:pStyle w:val="TableCentered"/>
            </w:pPr>
            <w:r w:rsidRPr="0043751C">
              <w:t>24 hours</w:t>
            </w:r>
          </w:p>
        </w:tc>
      </w:tr>
      <w:tr w:rsidR="00C05A2E" w:rsidRPr="0043751C" w14:paraId="715101F1" w14:textId="77777777" w:rsidTr="00222216">
        <w:tc>
          <w:tcPr>
            <w:tcW w:w="4395" w:type="dxa"/>
          </w:tcPr>
          <w:p w14:paraId="44BF4DF8" w14:textId="77777777" w:rsidR="00C05A2E" w:rsidRPr="00C676F3" w:rsidRDefault="00C05A2E" w:rsidP="00385838">
            <w:pPr>
              <w:pStyle w:val="TableLt"/>
              <w:keepLines/>
            </w:pPr>
            <w:r w:rsidRPr="00C676F3">
              <w:t>Asphalt half-life (for CCPR-FA)</w:t>
            </w:r>
          </w:p>
          <w:p w14:paraId="7A1EF057" w14:textId="77777777" w:rsidR="00C05A2E" w:rsidRPr="00C676F3" w:rsidRDefault="00C05A2E" w:rsidP="00385838">
            <w:pPr>
              <w:pStyle w:val="TableLt"/>
              <w:keepLines/>
            </w:pPr>
            <w:r w:rsidRPr="00C676F3">
              <w:t>(min, seconds)</w:t>
            </w:r>
          </w:p>
        </w:tc>
        <w:tc>
          <w:tcPr>
            <w:tcW w:w="2617" w:type="dxa"/>
          </w:tcPr>
          <w:p w14:paraId="0FF7443A" w14:textId="77777777" w:rsidR="00C05A2E" w:rsidRPr="00C676F3" w:rsidRDefault="00C05A2E" w:rsidP="00385838">
            <w:pPr>
              <w:pStyle w:val="TableCentered"/>
            </w:pPr>
            <w:r w:rsidRPr="00C676F3">
              <w:t>Visual Inspection</w:t>
            </w:r>
          </w:p>
        </w:tc>
        <w:tc>
          <w:tcPr>
            <w:tcW w:w="2465" w:type="dxa"/>
            <w:vMerge/>
            <w:tcBorders>
              <w:right w:val="single" w:sz="4" w:space="0" w:color="auto"/>
            </w:tcBorders>
            <w:vAlign w:val="center"/>
          </w:tcPr>
          <w:p w14:paraId="1C011A0C" w14:textId="77777777" w:rsidR="00C05A2E" w:rsidRPr="0043751C" w:rsidRDefault="00C05A2E" w:rsidP="00385838">
            <w:pPr>
              <w:pStyle w:val="TableCentered"/>
            </w:pPr>
          </w:p>
        </w:tc>
      </w:tr>
      <w:tr w:rsidR="00C05A2E" w:rsidRPr="0043751C" w14:paraId="1274BEB9" w14:textId="77777777" w:rsidTr="00222216">
        <w:tc>
          <w:tcPr>
            <w:tcW w:w="4395" w:type="dxa"/>
          </w:tcPr>
          <w:p w14:paraId="4BC4749C" w14:textId="77777777" w:rsidR="00C05A2E" w:rsidRPr="008C0A0E" w:rsidRDefault="00C05A2E" w:rsidP="00385838">
            <w:pPr>
              <w:pStyle w:val="TableLt"/>
              <w:keepLines/>
            </w:pPr>
            <w:r w:rsidRPr="00C676F3">
              <w:t>Maximum wet gradation (% passing)</w:t>
            </w:r>
          </w:p>
          <w:p w14:paraId="4ABA5A77" w14:textId="44C77420" w:rsidR="00C05A2E" w:rsidRPr="00C676F3" w:rsidRDefault="00C05A2E" w:rsidP="00280288">
            <w:pPr>
              <w:pStyle w:val="TableLt"/>
            </w:pPr>
            <w:r w:rsidRPr="00C676F3">
              <w:t>Sieve Size</w:t>
            </w:r>
            <w:r w:rsidR="00280288">
              <w:t>:</w:t>
            </w:r>
          </w:p>
          <w:p w14:paraId="6A2D603E" w14:textId="77777777" w:rsidR="00C05A2E" w:rsidRPr="00280288" w:rsidRDefault="00C05A2E" w:rsidP="00280288">
            <w:pPr>
              <w:pStyle w:val="TableIndent1f"/>
            </w:pPr>
            <w:r w:rsidRPr="00280288">
              <w:t>1-inch</w:t>
            </w:r>
          </w:p>
        </w:tc>
        <w:tc>
          <w:tcPr>
            <w:tcW w:w="2617" w:type="dxa"/>
            <w:vAlign w:val="center"/>
          </w:tcPr>
          <w:p w14:paraId="69D222A2" w14:textId="77777777" w:rsidR="00C05A2E" w:rsidRPr="0043751C" w:rsidRDefault="00C05A2E" w:rsidP="00385838">
            <w:pPr>
              <w:pStyle w:val="TableCentered"/>
            </w:pPr>
            <w:r w:rsidRPr="00C924D2">
              <w:rPr>
                <w:rFonts w:cs="Arial"/>
              </w:rPr>
              <w:t>AASHTO T 27</w:t>
            </w:r>
          </w:p>
        </w:tc>
        <w:tc>
          <w:tcPr>
            <w:tcW w:w="2465" w:type="dxa"/>
            <w:tcBorders>
              <w:right w:val="single" w:sz="4" w:space="0" w:color="auto"/>
            </w:tcBorders>
            <w:vAlign w:val="center"/>
          </w:tcPr>
          <w:p w14:paraId="3D878136" w14:textId="77777777" w:rsidR="00C05A2E" w:rsidRPr="0043751C" w:rsidRDefault="00C05A2E" w:rsidP="00385838">
            <w:pPr>
              <w:pStyle w:val="TableCentered"/>
            </w:pPr>
            <w:r w:rsidRPr="0043751C">
              <w:t>24 hours</w:t>
            </w:r>
          </w:p>
        </w:tc>
      </w:tr>
      <w:tr w:rsidR="00C05A2E" w:rsidRPr="00251C42" w14:paraId="1A6D8134" w14:textId="77777777" w:rsidTr="00222216">
        <w:tc>
          <w:tcPr>
            <w:tcW w:w="4395" w:type="dxa"/>
          </w:tcPr>
          <w:p w14:paraId="23C58B56" w14:textId="77777777" w:rsidR="00C05A2E" w:rsidRPr="00C676F3" w:rsidRDefault="00C05A2E" w:rsidP="00385838">
            <w:pPr>
              <w:pStyle w:val="TableLt"/>
            </w:pPr>
            <w:r w:rsidRPr="00C676F3">
              <w:t>Wet field gradation (% passing)</w:t>
            </w:r>
          </w:p>
          <w:p w14:paraId="6C7F2AB2" w14:textId="32BED4C8" w:rsidR="00C05A2E" w:rsidRPr="008C0A0E" w:rsidRDefault="00C05A2E" w:rsidP="00280288">
            <w:pPr>
              <w:pStyle w:val="TableLt"/>
            </w:pPr>
            <w:r w:rsidRPr="008C0A0E">
              <w:t>Sieve size</w:t>
            </w:r>
            <w:r w:rsidR="00280288">
              <w:t>:</w:t>
            </w:r>
          </w:p>
          <w:p w14:paraId="6595E14D" w14:textId="77777777" w:rsidR="00C05A2E" w:rsidRPr="00C676F3" w:rsidRDefault="00C05A2E" w:rsidP="00385838">
            <w:pPr>
              <w:pStyle w:val="TableIndent1f"/>
            </w:pPr>
            <w:r w:rsidRPr="00C676F3">
              <w:t>1-inch</w:t>
            </w:r>
          </w:p>
          <w:p w14:paraId="41F143E1" w14:textId="77777777" w:rsidR="00C05A2E" w:rsidRPr="008C0A0E" w:rsidRDefault="00C05A2E" w:rsidP="00385838">
            <w:pPr>
              <w:pStyle w:val="TableIndent1f"/>
            </w:pPr>
            <w:r w:rsidRPr="008C0A0E">
              <w:t>3/4-inch</w:t>
            </w:r>
          </w:p>
          <w:p w14:paraId="5FC5E0B5" w14:textId="77777777" w:rsidR="00C05A2E" w:rsidRPr="00C676F3" w:rsidRDefault="00C05A2E" w:rsidP="00385838">
            <w:pPr>
              <w:pStyle w:val="TableIndent1f"/>
            </w:pPr>
            <w:r w:rsidRPr="00C676F3">
              <w:t>No. 4</w:t>
            </w:r>
          </w:p>
        </w:tc>
        <w:tc>
          <w:tcPr>
            <w:tcW w:w="2617" w:type="dxa"/>
            <w:vAlign w:val="center"/>
          </w:tcPr>
          <w:p w14:paraId="454A7504" w14:textId="77777777" w:rsidR="00C05A2E" w:rsidRDefault="00C05A2E" w:rsidP="00385838">
            <w:pPr>
              <w:pStyle w:val="TableCentered"/>
            </w:pPr>
            <w:r w:rsidRPr="00C924D2">
              <w:rPr>
                <w:rFonts w:cs="Arial"/>
              </w:rPr>
              <w:t>AASHTO T 27</w:t>
            </w:r>
          </w:p>
        </w:tc>
        <w:tc>
          <w:tcPr>
            <w:tcW w:w="2465" w:type="dxa"/>
            <w:tcBorders>
              <w:right w:val="single" w:sz="4" w:space="0" w:color="auto"/>
            </w:tcBorders>
            <w:vAlign w:val="center"/>
          </w:tcPr>
          <w:p w14:paraId="5477FE8E" w14:textId="77777777" w:rsidR="00C05A2E" w:rsidRPr="00251C42" w:rsidRDefault="00C05A2E" w:rsidP="00385838">
            <w:pPr>
              <w:pStyle w:val="TableCentered"/>
            </w:pPr>
            <w:r>
              <w:t>24 hours</w:t>
            </w:r>
          </w:p>
        </w:tc>
      </w:tr>
      <w:tr w:rsidR="00C05A2E" w:rsidRPr="00C676F3" w14:paraId="5F174BF2" w14:textId="77777777" w:rsidTr="00222216">
        <w:tc>
          <w:tcPr>
            <w:tcW w:w="4395" w:type="dxa"/>
          </w:tcPr>
          <w:p w14:paraId="760265C7" w14:textId="77777777" w:rsidR="00C05A2E" w:rsidRPr="00C676F3" w:rsidRDefault="00C05A2E" w:rsidP="00385838">
            <w:pPr>
              <w:pStyle w:val="TableLt"/>
            </w:pPr>
            <w:r w:rsidRPr="00C676F3">
              <w:t>Dry gradation (% passing)</w:t>
            </w:r>
          </w:p>
          <w:p w14:paraId="550784D8" w14:textId="5DF5CF60" w:rsidR="00C05A2E" w:rsidRPr="00C676F3" w:rsidRDefault="00C05A2E" w:rsidP="00280288">
            <w:pPr>
              <w:pStyle w:val="TableLt"/>
            </w:pPr>
            <w:r w:rsidRPr="00C676F3">
              <w:t>Sieve size</w:t>
            </w:r>
            <w:r w:rsidR="00280288">
              <w:t>:</w:t>
            </w:r>
          </w:p>
          <w:p w14:paraId="1C802E8F" w14:textId="77777777" w:rsidR="00C05A2E" w:rsidRPr="00C676F3" w:rsidRDefault="00C05A2E" w:rsidP="00385838">
            <w:pPr>
              <w:pStyle w:val="TableIndent1f"/>
            </w:pPr>
            <w:r w:rsidRPr="00C676F3">
              <w:t>1-inch</w:t>
            </w:r>
          </w:p>
          <w:p w14:paraId="7C86E07D" w14:textId="77777777" w:rsidR="00C05A2E" w:rsidRPr="00C676F3" w:rsidRDefault="00C05A2E" w:rsidP="00385838">
            <w:pPr>
              <w:pStyle w:val="TableIndent1f"/>
            </w:pPr>
            <w:r w:rsidRPr="00C676F3">
              <w:t>3/4-inch</w:t>
            </w:r>
          </w:p>
          <w:p w14:paraId="5D5F129F" w14:textId="77777777" w:rsidR="00C05A2E" w:rsidRPr="008C0A0E" w:rsidRDefault="00C05A2E" w:rsidP="00385838">
            <w:pPr>
              <w:pStyle w:val="TableIndent1f"/>
            </w:pPr>
            <w:r w:rsidRPr="008C0A0E">
              <w:lastRenderedPageBreak/>
              <w:t>No. 4</w:t>
            </w:r>
          </w:p>
          <w:p w14:paraId="235A374E" w14:textId="77777777" w:rsidR="00C05A2E" w:rsidRPr="00C676F3" w:rsidRDefault="00C05A2E" w:rsidP="00385838">
            <w:pPr>
              <w:pStyle w:val="TableIndent1f"/>
            </w:pPr>
            <w:r w:rsidRPr="00C676F3">
              <w:t>No. 30</w:t>
            </w:r>
          </w:p>
          <w:p w14:paraId="57086122" w14:textId="77777777" w:rsidR="00C05A2E" w:rsidRPr="00C676F3" w:rsidRDefault="00C05A2E" w:rsidP="00385838">
            <w:pPr>
              <w:pStyle w:val="TableIndent1f"/>
            </w:pPr>
            <w:r w:rsidRPr="00C676F3">
              <w:t>No. 200</w:t>
            </w:r>
          </w:p>
        </w:tc>
        <w:tc>
          <w:tcPr>
            <w:tcW w:w="2617" w:type="dxa"/>
            <w:vAlign w:val="center"/>
          </w:tcPr>
          <w:p w14:paraId="77833F39" w14:textId="77777777" w:rsidR="00C05A2E" w:rsidRPr="00C676F3" w:rsidRDefault="00C05A2E" w:rsidP="00385838">
            <w:pPr>
              <w:pStyle w:val="TableCentered"/>
            </w:pPr>
            <w:r w:rsidRPr="00C676F3">
              <w:rPr>
                <w:rFonts w:cs="Arial"/>
              </w:rPr>
              <w:lastRenderedPageBreak/>
              <w:t>AASHTO T 27</w:t>
            </w:r>
          </w:p>
        </w:tc>
        <w:tc>
          <w:tcPr>
            <w:tcW w:w="2465" w:type="dxa"/>
            <w:tcBorders>
              <w:right w:val="single" w:sz="4" w:space="0" w:color="auto"/>
            </w:tcBorders>
            <w:vAlign w:val="center"/>
          </w:tcPr>
          <w:p w14:paraId="011D60CD" w14:textId="77777777" w:rsidR="00C05A2E" w:rsidRPr="00C676F3" w:rsidRDefault="00C05A2E" w:rsidP="00385838">
            <w:pPr>
              <w:pStyle w:val="TableCentered"/>
            </w:pPr>
            <w:r w:rsidRPr="00C676F3">
              <w:t>10 business days</w:t>
            </w:r>
          </w:p>
        </w:tc>
      </w:tr>
      <w:tr w:rsidR="00112F9E" w:rsidRPr="00C676F3" w14:paraId="49DD5E5B" w14:textId="77777777" w:rsidTr="00205D08">
        <w:tc>
          <w:tcPr>
            <w:tcW w:w="4395" w:type="dxa"/>
          </w:tcPr>
          <w:p w14:paraId="1BC97AF4" w14:textId="4704EAF3" w:rsidR="00112F9E" w:rsidRPr="00C676F3" w:rsidRDefault="00112F9E" w:rsidP="00385838">
            <w:pPr>
              <w:pStyle w:val="TableLt"/>
              <w:keepLines/>
            </w:pPr>
            <w:r w:rsidRPr="00C676F3">
              <w:t>Relative compaction (min, %)</w:t>
            </w:r>
          </w:p>
        </w:tc>
        <w:tc>
          <w:tcPr>
            <w:tcW w:w="2617" w:type="dxa"/>
            <w:vAlign w:val="center"/>
          </w:tcPr>
          <w:p w14:paraId="1B7EA122" w14:textId="22B63BC7" w:rsidR="00112F9E" w:rsidRPr="00C676F3" w:rsidRDefault="00112F9E" w:rsidP="00385838">
            <w:pPr>
              <w:pStyle w:val="TableCentered"/>
            </w:pPr>
            <w:r w:rsidRPr="00C676F3">
              <w:t>California Test 231</w:t>
            </w:r>
          </w:p>
        </w:tc>
        <w:tc>
          <w:tcPr>
            <w:tcW w:w="2465" w:type="dxa"/>
            <w:tcBorders>
              <w:right w:val="single" w:sz="4" w:space="0" w:color="auto"/>
            </w:tcBorders>
            <w:vAlign w:val="center"/>
          </w:tcPr>
          <w:p w14:paraId="63F85B8F" w14:textId="4420106B" w:rsidR="00112F9E" w:rsidRPr="00C676F3" w:rsidRDefault="00112F9E" w:rsidP="00385838">
            <w:pPr>
              <w:pStyle w:val="TableCentered"/>
            </w:pPr>
            <w:r w:rsidRPr="00C676F3">
              <w:t>24 hours</w:t>
            </w:r>
          </w:p>
        </w:tc>
      </w:tr>
      <w:tr w:rsidR="00112F9E" w:rsidRPr="00C676F3" w14:paraId="47A867F5" w14:textId="77777777" w:rsidTr="00205D08">
        <w:trPr>
          <w:trHeight w:val="179"/>
        </w:trPr>
        <w:tc>
          <w:tcPr>
            <w:tcW w:w="4395" w:type="dxa"/>
          </w:tcPr>
          <w:p w14:paraId="4C79A7FE" w14:textId="1D22AB85" w:rsidR="00112F9E" w:rsidRPr="00C676F3" w:rsidRDefault="00112F9E" w:rsidP="00385838">
            <w:pPr>
              <w:pStyle w:val="TableLt"/>
              <w:keepLines/>
            </w:pPr>
            <w:r w:rsidRPr="00C676F3">
              <w:t>In-place wet density (g/cc)</w:t>
            </w:r>
          </w:p>
        </w:tc>
        <w:tc>
          <w:tcPr>
            <w:tcW w:w="2617" w:type="dxa"/>
          </w:tcPr>
          <w:p w14:paraId="722E9A6E" w14:textId="561ACE34" w:rsidR="00112F9E" w:rsidRPr="00C676F3" w:rsidRDefault="00112F9E" w:rsidP="00385838">
            <w:pPr>
              <w:pStyle w:val="TableCentered"/>
            </w:pPr>
            <w:r w:rsidRPr="00C676F3">
              <w:t xml:space="preserve">California Test 375, Part </w:t>
            </w:r>
            <w:r>
              <w:t>4,</w:t>
            </w:r>
            <w:r w:rsidRPr="00C676F3">
              <w:t xml:space="preserve"> or California Test 231</w:t>
            </w:r>
          </w:p>
        </w:tc>
        <w:tc>
          <w:tcPr>
            <w:tcW w:w="2465" w:type="dxa"/>
            <w:tcBorders>
              <w:right w:val="single" w:sz="4" w:space="0" w:color="auto"/>
            </w:tcBorders>
            <w:vAlign w:val="center"/>
          </w:tcPr>
          <w:p w14:paraId="00E76207" w14:textId="5D658644" w:rsidR="00112F9E" w:rsidRPr="00C676F3" w:rsidRDefault="00112F9E" w:rsidP="00385838">
            <w:pPr>
              <w:pStyle w:val="TableCentered"/>
            </w:pPr>
            <w:r w:rsidRPr="00C676F3">
              <w:t>24 hours</w:t>
            </w:r>
          </w:p>
        </w:tc>
      </w:tr>
      <w:tr w:rsidR="00112F9E" w:rsidRPr="00C676F3" w14:paraId="510F93AF" w14:textId="77777777" w:rsidTr="00222216">
        <w:tc>
          <w:tcPr>
            <w:tcW w:w="4395" w:type="dxa"/>
          </w:tcPr>
          <w:p w14:paraId="22A8EB70" w14:textId="1ADCD5B1" w:rsidR="00112F9E" w:rsidRPr="00C676F3" w:rsidRDefault="00112F9E" w:rsidP="00385838">
            <w:pPr>
              <w:pStyle w:val="TableLt"/>
              <w:keepLines/>
            </w:pPr>
            <w:r w:rsidRPr="00C676F3">
              <w:t>Relative compaction (%)</w:t>
            </w:r>
          </w:p>
        </w:tc>
        <w:tc>
          <w:tcPr>
            <w:tcW w:w="2617" w:type="dxa"/>
            <w:vAlign w:val="center"/>
          </w:tcPr>
          <w:p w14:paraId="455CE6ED" w14:textId="24FEABDD" w:rsidR="00112F9E" w:rsidRPr="00C676F3" w:rsidRDefault="00112F9E" w:rsidP="00385838">
            <w:pPr>
              <w:pStyle w:val="TableCentered"/>
            </w:pPr>
            <w:r w:rsidRPr="00C676F3">
              <w:t>California Test 375</w:t>
            </w:r>
            <w:r>
              <w:t>,</w:t>
            </w:r>
            <w:r w:rsidRPr="00C676F3">
              <w:t xml:space="preserve"> or California Test 231</w:t>
            </w:r>
          </w:p>
        </w:tc>
        <w:tc>
          <w:tcPr>
            <w:tcW w:w="2465" w:type="dxa"/>
            <w:tcBorders>
              <w:right w:val="single" w:sz="4" w:space="0" w:color="auto"/>
            </w:tcBorders>
            <w:vAlign w:val="center"/>
          </w:tcPr>
          <w:p w14:paraId="1813F7A1" w14:textId="5913F87A" w:rsidR="00112F9E" w:rsidRPr="00C676F3" w:rsidRDefault="00112F9E" w:rsidP="00385838">
            <w:pPr>
              <w:pStyle w:val="TableCentered"/>
            </w:pPr>
            <w:r w:rsidRPr="00C676F3">
              <w:t>24 hours</w:t>
            </w:r>
            <w:r w:rsidRPr="00C676F3" w:rsidDel="00261CCF">
              <w:t xml:space="preserve"> </w:t>
            </w:r>
          </w:p>
        </w:tc>
      </w:tr>
      <w:tr w:rsidR="00112F9E" w:rsidRPr="00C676F3" w14:paraId="34826799" w14:textId="77777777" w:rsidTr="00222216">
        <w:tc>
          <w:tcPr>
            <w:tcW w:w="4395" w:type="dxa"/>
          </w:tcPr>
          <w:p w14:paraId="4E0E27B8" w14:textId="77777777" w:rsidR="00112F9E" w:rsidRPr="00C676F3" w:rsidRDefault="00112F9E" w:rsidP="00385838">
            <w:pPr>
              <w:pStyle w:val="TableLt"/>
              <w:keepLines/>
            </w:pPr>
            <w:r w:rsidRPr="008C0A0E">
              <w:t>Thickness (inch)</w:t>
            </w:r>
            <w:r>
              <w:t xml:space="preserve"> </w:t>
            </w:r>
            <w:r w:rsidRPr="00C676F3">
              <w:t>Each Core</w:t>
            </w:r>
          </w:p>
          <w:p w14:paraId="5DA18341" w14:textId="10168C4C" w:rsidR="00112F9E" w:rsidRPr="00C676F3" w:rsidRDefault="00112F9E" w:rsidP="00385838">
            <w:pPr>
              <w:pStyle w:val="TableLt"/>
              <w:keepLines/>
            </w:pPr>
            <w:r w:rsidRPr="00C676F3">
              <w:t>Average thickness of cores</w:t>
            </w:r>
          </w:p>
        </w:tc>
        <w:tc>
          <w:tcPr>
            <w:tcW w:w="2617" w:type="dxa"/>
            <w:vAlign w:val="center"/>
          </w:tcPr>
          <w:p w14:paraId="183536EC" w14:textId="7C3FE44F" w:rsidR="00112F9E" w:rsidRPr="00C676F3" w:rsidRDefault="00112F9E" w:rsidP="00385838">
            <w:pPr>
              <w:pStyle w:val="TableCentered"/>
            </w:pPr>
            <w:r w:rsidRPr="00112F9E">
              <w:rPr>
                <w:rFonts w:cs="Arial"/>
                <w:highlight w:val="lightGray"/>
              </w:rPr>
              <w:t>Field Measurement</w:t>
            </w:r>
          </w:p>
        </w:tc>
        <w:tc>
          <w:tcPr>
            <w:tcW w:w="2465" w:type="dxa"/>
            <w:tcBorders>
              <w:right w:val="single" w:sz="4" w:space="0" w:color="auto"/>
            </w:tcBorders>
            <w:vAlign w:val="center"/>
          </w:tcPr>
          <w:p w14:paraId="4C88BB33" w14:textId="1FADAD7C" w:rsidR="00112F9E" w:rsidRPr="00C676F3" w:rsidRDefault="00112F9E" w:rsidP="00385838">
            <w:pPr>
              <w:pStyle w:val="TableCentered"/>
            </w:pPr>
            <w:r w:rsidRPr="00C676F3">
              <w:t>24 hours</w:t>
            </w:r>
          </w:p>
        </w:tc>
      </w:tr>
      <w:tr w:rsidR="00112F9E" w:rsidRPr="00C676F3" w14:paraId="6BF4665E" w14:textId="77777777" w:rsidTr="00222216">
        <w:tc>
          <w:tcPr>
            <w:tcW w:w="4395" w:type="dxa"/>
          </w:tcPr>
          <w:p w14:paraId="799704CE" w14:textId="00222F9C" w:rsidR="00112F9E" w:rsidRPr="00F55FE2" w:rsidRDefault="00112F9E" w:rsidP="00385838">
            <w:pPr>
              <w:pStyle w:val="TableLt"/>
              <w:keepLines/>
            </w:pPr>
            <w:r w:rsidRPr="00F55FE2">
              <w:t>Indirect dry tensile strength (psi)</w:t>
            </w:r>
          </w:p>
        </w:tc>
        <w:tc>
          <w:tcPr>
            <w:tcW w:w="2617" w:type="dxa"/>
            <w:vAlign w:val="center"/>
          </w:tcPr>
          <w:p w14:paraId="31A056B6" w14:textId="3956BDFF" w:rsidR="00112F9E" w:rsidRPr="00F55FE2" w:rsidRDefault="00112F9E" w:rsidP="00385838">
            <w:pPr>
              <w:pStyle w:val="TableCentered"/>
              <w:rPr>
                <w:vertAlign w:val="superscript"/>
              </w:rPr>
            </w:pPr>
            <w:r w:rsidRPr="00F55FE2">
              <w:t>AASHTO T 283</w:t>
            </w:r>
          </w:p>
        </w:tc>
        <w:tc>
          <w:tcPr>
            <w:tcW w:w="2465" w:type="dxa"/>
            <w:tcBorders>
              <w:right w:val="single" w:sz="4" w:space="0" w:color="auto"/>
            </w:tcBorders>
            <w:vAlign w:val="center"/>
          </w:tcPr>
          <w:p w14:paraId="6F2B51F7" w14:textId="3A380573" w:rsidR="00112F9E" w:rsidRPr="00F55FE2" w:rsidRDefault="00112F9E" w:rsidP="00385838">
            <w:pPr>
              <w:pStyle w:val="TableCentered"/>
            </w:pPr>
            <w:r w:rsidRPr="00F55FE2">
              <w:t>10 business days</w:t>
            </w:r>
          </w:p>
        </w:tc>
      </w:tr>
      <w:tr w:rsidR="00112F9E" w:rsidRPr="00C676F3" w14:paraId="67FD1616" w14:textId="77777777" w:rsidTr="00205D08">
        <w:tc>
          <w:tcPr>
            <w:tcW w:w="4395" w:type="dxa"/>
          </w:tcPr>
          <w:p w14:paraId="1A0804E2" w14:textId="38AC2F45" w:rsidR="00112F9E" w:rsidRPr="00C676F3" w:rsidRDefault="00112F9E" w:rsidP="00385838">
            <w:pPr>
              <w:pStyle w:val="TableLt"/>
              <w:keepLines/>
            </w:pPr>
            <w:r w:rsidRPr="00C676F3">
              <w:t>Indirect wet tensile strength (min, psi)</w:t>
            </w:r>
          </w:p>
        </w:tc>
        <w:tc>
          <w:tcPr>
            <w:tcW w:w="2617" w:type="dxa"/>
            <w:vAlign w:val="center"/>
          </w:tcPr>
          <w:p w14:paraId="40B018C2" w14:textId="409E3CCA" w:rsidR="00112F9E" w:rsidRPr="00C676F3" w:rsidRDefault="00112F9E" w:rsidP="00385838">
            <w:pPr>
              <w:pStyle w:val="TableCentered"/>
            </w:pPr>
            <w:r w:rsidRPr="00C676F3">
              <w:t>AASHTO T 283</w:t>
            </w:r>
          </w:p>
        </w:tc>
        <w:tc>
          <w:tcPr>
            <w:tcW w:w="2465" w:type="dxa"/>
            <w:tcBorders>
              <w:right w:val="single" w:sz="4" w:space="0" w:color="auto"/>
            </w:tcBorders>
            <w:vAlign w:val="center"/>
          </w:tcPr>
          <w:p w14:paraId="3EB2AF55" w14:textId="118ED93E" w:rsidR="00112F9E" w:rsidRPr="00C676F3" w:rsidRDefault="00112F9E" w:rsidP="00385838">
            <w:pPr>
              <w:pStyle w:val="TableCentered"/>
              <w:rPr>
                <w:vertAlign w:val="superscript"/>
              </w:rPr>
            </w:pPr>
            <w:r w:rsidRPr="00C676F3">
              <w:t>10 business days</w:t>
            </w:r>
          </w:p>
        </w:tc>
      </w:tr>
      <w:bookmarkEnd w:id="23"/>
    </w:tbl>
    <w:p w14:paraId="1CA290F7" w14:textId="77777777" w:rsidR="00C05A2E" w:rsidRPr="008C0A0E" w:rsidRDefault="00C05A2E" w:rsidP="00C05A2E"/>
    <w:p w14:paraId="23A00CE7" w14:textId="2A72B14D" w:rsidR="00C05A2E" w:rsidRPr="00C676F3" w:rsidRDefault="00F55FE2" w:rsidP="00C05A2E">
      <w:pPr>
        <w:pStyle w:val="Heading4"/>
      </w:pPr>
      <w:r>
        <w:t>1-1.12</w:t>
      </w:r>
      <w:r w:rsidR="00C05A2E" w:rsidRPr="00C676F3">
        <w:t xml:space="preserve">  C</w:t>
      </w:r>
      <w:r w:rsidR="00C05A2E" w:rsidRPr="00C676F3">
        <w:rPr>
          <w:rFonts w:cs="Arial"/>
        </w:rPr>
        <w:t xml:space="preserve">old Central Plant </w:t>
      </w:r>
      <w:r w:rsidR="00C05A2E" w:rsidRPr="009D1570">
        <w:t>Recycling</w:t>
      </w:r>
      <w:r w:rsidR="00C05A2E" w:rsidRPr="00C676F3">
        <w:t xml:space="preserve"> Surface Smoothness</w:t>
      </w:r>
    </w:p>
    <w:p w14:paraId="4E1BC419" w14:textId="77777777" w:rsidR="00C05A2E" w:rsidRPr="006412E4" w:rsidRDefault="00C05A2E" w:rsidP="00C05A2E">
      <w:pPr>
        <w:pStyle w:val="Instructions"/>
      </w:pPr>
      <w:r w:rsidRPr="006412E4">
        <w:t>21</w:t>
      </w:r>
    </w:p>
    <w:p w14:paraId="60F13109" w14:textId="77777777" w:rsidR="00FC0375" w:rsidRPr="006412E4" w:rsidRDefault="00FC0375" w:rsidP="00FC0375">
      <w:pPr>
        <w:rPr>
          <w:rFonts w:cs="Arial"/>
        </w:rPr>
      </w:pPr>
      <w:bookmarkStart w:id="24" w:name="_Toc332369453"/>
      <w:bookmarkStart w:id="25" w:name="_Toc332369807"/>
      <w:bookmarkStart w:id="26" w:name="_Toc345055040"/>
      <w:bookmarkStart w:id="27" w:name="_Toc348107176"/>
      <w:r w:rsidRPr="006412E4">
        <w:rPr>
          <w:rFonts w:cs="Arial"/>
        </w:rPr>
        <w:t xml:space="preserve">During cold </w:t>
      </w:r>
      <w:proofErr w:type="spellStart"/>
      <w:r w:rsidRPr="006412E4">
        <w:rPr>
          <w:rFonts w:cs="Arial"/>
        </w:rPr>
        <w:t>planing</w:t>
      </w:r>
      <w:proofErr w:type="spellEnd"/>
      <w:r w:rsidRPr="006412E4">
        <w:rPr>
          <w:rFonts w:cs="Arial"/>
        </w:rPr>
        <w:t>, use straightedge to record surface smoothness at least once per lot.</w:t>
      </w:r>
    </w:p>
    <w:p w14:paraId="1FF314CB" w14:textId="77777777" w:rsidR="00FC0375" w:rsidRPr="006412E4" w:rsidRDefault="00FC0375" w:rsidP="00FC0375">
      <w:pPr>
        <w:rPr>
          <w:rFonts w:cs="Arial"/>
        </w:rPr>
      </w:pPr>
      <w:r w:rsidRPr="006412E4">
        <w:rPr>
          <w:rFonts w:cs="Arial"/>
        </w:rPr>
        <w:t xml:space="preserve">Stop cold </w:t>
      </w:r>
      <w:proofErr w:type="spellStart"/>
      <w:r w:rsidRPr="006412E4">
        <w:rPr>
          <w:rFonts w:cs="Arial"/>
        </w:rPr>
        <w:t>planing</w:t>
      </w:r>
      <w:proofErr w:type="spellEnd"/>
      <w:r w:rsidRPr="006412E4">
        <w:rPr>
          <w:rFonts w:cs="Arial"/>
        </w:rPr>
        <w:t xml:space="preserve"> activities and immediately inform the Engineer whenever:</w:t>
      </w:r>
    </w:p>
    <w:p w14:paraId="4B716026" w14:textId="77777777" w:rsidR="00FC0375" w:rsidRPr="006412E4" w:rsidRDefault="00FC0375" w:rsidP="00FC0375">
      <w:pPr>
        <w:pStyle w:val="Indent0Hanging"/>
      </w:pPr>
      <w:r w:rsidRPr="006412E4">
        <w:t>1.</w:t>
      </w:r>
      <w:r w:rsidRPr="006412E4">
        <w:tab/>
        <w:t>Variance of more than ½-inch measured from the lower edge of a 10-foot straightedge placed parallel with the centerline</w:t>
      </w:r>
    </w:p>
    <w:p w14:paraId="578278AE" w14:textId="77777777" w:rsidR="00FC0375" w:rsidRPr="006412E4" w:rsidRDefault="00FC0375" w:rsidP="00FC0375">
      <w:pPr>
        <w:pStyle w:val="Indent0Hanging"/>
      </w:pPr>
      <w:r w:rsidRPr="006412E4">
        <w:t>2.</w:t>
      </w:r>
      <w:r w:rsidRPr="006412E4">
        <w:tab/>
        <w:t>Transverse slope variance of more than ½-inch foot measured from the lower edge of a 10-foot straightedge</w:t>
      </w:r>
    </w:p>
    <w:p w14:paraId="435C941C" w14:textId="77777777" w:rsidR="00FC0375" w:rsidRPr="006412E4" w:rsidRDefault="00FC0375" w:rsidP="00FC0375">
      <w:pPr>
        <w:pStyle w:val="Indent0Hanging"/>
      </w:pPr>
      <w:r w:rsidRPr="006412E4">
        <w:t>3.</w:t>
      </w:r>
      <w:r w:rsidRPr="006412E4">
        <w:tab/>
        <w:t>Visual inspection shows evidence of</w:t>
      </w:r>
    </w:p>
    <w:p w14:paraId="51AADB66" w14:textId="77777777" w:rsidR="00FC0375" w:rsidRPr="006412E4" w:rsidRDefault="00FC0375" w:rsidP="00FC0375">
      <w:pPr>
        <w:pStyle w:val="Indent1Hanging"/>
      </w:pPr>
      <w:r w:rsidRPr="006412E4">
        <w:t>3.1.</w:t>
      </w:r>
      <w:r w:rsidRPr="006412E4">
        <w:tab/>
        <w:t>Raveling</w:t>
      </w:r>
    </w:p>
    <w:p w14:paraId="22AFC11B" w14:textId="77777777" w:rsidR="00FC0375" w:rsidRPr="006412E4" w:rsidRDefault="00FC0375" w:rsidP="00FC0375">
      <w:pPr>
        <w:pStyle w:val="Indent1Hanging"/>
      </w:pPr>
      <w:r w:rsidRPr="006412E4">
        <w:t>3.2.</w:t>
      </w:r>
      <w:r w:rsidRPr="006412E4">
        <w:tab/>
        <w:t>Loose material</w:t>
      </w:r>
    </w:p>
    <w:p w14:paraId="4B8FF59C" w14:textId="77777777" w:rsidR="00FC0375" w:rsidRPr="006412E4" w:rsidRDefault="00FC0375" w:rsidP="00FC0375">
      <w:pPr>
        <w:pStyle w:val="Indent1Hanging"/>
      </w:pPr>
      <w:r w:rsidRPr="006412E4">
        <w:t>3.3.</w:t>
      </w:r>
      <w:r w:rsidRPr="006412E4">
        <w:tab/>
        <w:t>Non-uniform surface texture</w:t>
      </w:r>
    </w:p>
    <w:p w14:paraId="4AE43A01" w14:textId="77777777" w:rsidR="00FC0375" w:rsidRPr="006412E4" w:rsidRDefault="00FC0375" w:rsidP="00FC0375">
      <w:pPr>
        <w:pStyle w:val="Indent1Hanging"/>
        <w:ind w:left="0" w:firstLine="0"/>
      </w:pPr>
    </w:p>
    <w:p w14:paraId="4F679CE1" w14:textId="7FEB1E1F" w:rsidR="00FC0375" w:rsidRPr="001C05A0" w:rsidRDefault="00FC0375" w:rsidP="00F55FE2">
      <w:pPr>
        <w:spacing w:after="0"/>
      </w:pPr>
      <w:r w:rsidRPr="006412E4">
        <w:t>The Contractor may correct humps or depressions exceeding this tolerance. High points may be trimmed by grinding or micro milling, then reapply asphaltic emulsion and sand, before opening to public traffic.</w:t>
      </w:r>
    </w:p>
    <w:bookmarkEnd w:id="24"/>
    <w:bookmarkEnd w:id="25"/>
    <w:bookmarkEnd w:id="26"/>
    <w:bookmarkEnd w:id="27"/>
    <w:p w14:paraId="33676147" w14:textId="55D6253E" w:rsidR="00C05A2E" w:rsidRPr="00C676F3" w:rsidRDefault="00F55FE2" w:rsidP="00F55FE2">
      <w:pPr>
        <w:pStyle w:val="Heading4"/>
        <w:spacing w:before="160"/>
      </w:pPr>
      <w:r>
        <w:t>1-1.13</w:t>
      </w:r>
      <w:r w:rsidR="00C05A2E">
        <w:t xml:space="preserve">  </w:t>
      </w:r>
      <w:r>
        <w:t xml:space="preserve">General </w:t>
      </w:r>
      <w:r w:rsidR="00C05A2E">
        <w:t>Quality Control</w:t>
      </w:r>
    </w:p>
    <w:p w14:paraId="200BBE15" w14:textId="77777777" w:rsidR="00C05A2E" w:rsidRPr="005D24A8" w:rsidRDefault="00C05A2E" w:rsidP="00C05A2E">
      <w:pPr>
        <w:pStyle w:val="Instructions"/>
        <w:rPr>
          <w:highlight w:val="yellow"/>
        </w:rPr>
      </w:pPr>
      <w:r w:rsidRPr="005D24A8">
        <w:rPr>
          <w:highlight w:val="yellow"/>
        </w:rPr>
        <w:t>23</w:t>
      </w:r>
    </w:p>
    <w:p w14:paraId="08286DCE" w14:textId="5D193FF9" w:rsidR="00C05A2E" w:rsidRDefault="00C05A2E" w:rsidP="00C05A2E">
      <w:pPr>
        <w:pStyle w:val="Instructions"/>
      </w:pPr>
      <w:bookmarkStart w:id="28" w:name="_Toc332369455"/>
      <w:bookmarkStart w:id="29" w:name="_Toc332369809"/>
      <w:r>
        <w:t>25</w:t>
      </w:r>
    </w:p>
    <w:p w14:paraId="591CD21B" w14:textId="51AF1386" w:rsidR="00D54A78" w:rsidRDefault="00C05A2E" w:rsidP="00C05A2E">
      <w:pPr>
        <w:spacing w:after="0"/>
      </w:pPr>
      <w:r>
        <w:t xml:space="preserve">If you adjust the application rate </w:t>
      </w:r>
      <w:r w:rsidRPr="00C676F3">
        <w:t>of CCPR components, record the adjustments and document the reason</w:t>
      </w:r>
      <w:r w:rsidRPr="008C0A0E">
        <w:t xml:space="preserve">s </w:t>
      </w:r>
      <w:r w:rsidRPr="00AD15FB">
        <w:t xml:space="preserve">for </w:t>
      </w:r>
      <w:r w:rsidRPr="00C676F3">
        <w:t>the adjustments in your daily report submittal to the Engineer.</w:t>
      </w:r>
    </w:p>
    <w:p w14:paraId="03CCB961" w14:textId="39886A99" w:rsidR="00C05A2E" w:rsidRPr="00C676F3" w:rsidRDefault="00F55FE2" w:rsidP="00F55FE2">
      <w:pPr>
        <w:pStyle w:val="Heading5"/>
        <w:spacing w:before="160"/>
      </w:pPr>
      <w:r>
        <w:t>1-1.14</w:t>
      </w:r>
      <w:r w:rsidR="00C05A2E" w:rsidRPr="00C676F3">
        <w:t xml:space="preserve">  Quality Control Plan</w:t>
      </w:r>
    </w:p>
    <w:p w14:paraId="5FF06486" w14:textId="77777777" w:rsidR="00C05A2E" w:rsidRPr="00C676F3" w:rsidRDefault="00C05A2E" w:rsidP="00C05A2E">
      <w:pPr>
        <w:pStyle w:val="Instructions"/>
      </w:pPr>
      <w:r w:rsidRPr="00C676F3">
        <w:t>26</w:t>
      </w:r>
    </w:p>
    <w:p w14:paraId="244D61EA" w14:textId="77777777" w:rsidR="00C05A2E" w:rsidRPr="00C676F3" w:rsidRDefault="00C05A2E" w:rsidP="00C05A2E">
      <w:r w:rsidRPr="00C676F3">
        <w:t>The QC plan must describe the organization, responsible parties, and procedures you will use to perform the following:</w:t>
      </w:r>
    </w:p>
    <w:p w14:paraId="47B223CD" w14:textId="77777777" w:rsidR="00C05A2E" w:rsidRPr="00C676F3" w:rsidRDefault="00C05A2E" w:rsidP="00C05A2E">
      <w:pPr>
        <w:pStyle w:val="Indent0Hanging"/>
      </w:pPr>
      <w:r w:rsidRPr="00C676F3">
        <w:t>1.</w:t>
      </w:r>
      <w:r w:rsidRPr="00C676F3">
        <w:tab/>
      </w:r>
      <w:r w:rsidRPr="00C676F3">
        <w:rPr>
          <w:color w:val="000000"/>
        </w:rPr>
        <w:t>Control the production process</w:t>
      </w:r>
    </w:p>
    <w:p w14:paraId="1814487D" w14:textId="77777777" w:rsidR="00C05A2E" w:rsidRPr="00C676F3" w:rsidRDefault="00C05A2E" w:rsidP="00C05A2E">
      <w:pPr>
        <w:pStyle w:val="Indent0Hanging"/>
        <w:rPr>
          <w:color w:val="000000"/>
        </w:rPr>
      </w:pPr>
      <w:r w:rsidRPr="00C676F3">
        <w:t>2.</w:t>
      </w:r>
      <w:r w:rsidRPr="00C676F3">
        <w:tab/>
      </w:r>
      <w:r w:rsidRPr="00C676F3">
        <w:rPr>
          <w:color w:val="000000"/>
        </w:rPr>
        <w:t>Determine whether a change to the production process is needed</w:t>
      </w:r>
    </w:p>
    <w:p w14:paraId="5D2DB528" w14:textId="77777777" w:rsidR="00C05A2E" w:rsidRPr="00C676F3" w:rsidRDefault="00C05A2E" w:rsidP="00C05A2E">
      <w:pPr>
        <w:pStyle w:val="Indent0Hanging"/>
      </w:pPr>
      <w:r w:rsidRPr="00C676F3">
        <w:rPr>
          <w:color w:val="000000"/>
        </w:rPr>
        <w:t>3.</w:t>
      </w:r>
      <w:r w:rsidRPr="00C676F3">
        <w:rPr>
          <w:color w:val="000000"/>
        </w:rPr>
        <w:tab/>
        <w:t>Obtain samples, including determining sampling locations</w:t>
      </w:r>
    </w:p>
    <w:p w14:paraId="3D8B9FE4" w14:textId="77777777" w:rsidR="00C05A2E" w:rsidRPr="00C676F3" w:rsidRDefault="00C05A2E" w:rsidP="00C05A2E">
      <w:pPr>
        <w:pStyle w:val="Indent0Hanging"/>
      </w:pPr>
      <w:r w:rsidRPr="00C676F3">
        <w:t>4.</w:t>
      </w:r>
      <w:r w:rsidRPr="00C676F3">
        <w:tab/>
        <w:t>Control quality, including sampling, testing, and reporting</w:t>
      </w:r>
    </w:p>
    <w:p w14:paraId="3081B7EF" w14:textId="77777777" w:rsidR="00C05A2E" w:rsidRPr="00C676F3" w:rsidRDefault="00C05A2E" w:rsidP="00C05A2E">
      <w:pPr>
        <w:pStyle w:val="Indent0Hanging"/>
      </w:pPr>
      <w:r w:rsidRPr="00C676F3">
        <w:rPr>
          <w:color w:val="000000"/>
        </w:rPr>
        <w:t>5.</w:t>
      </w:r>
      <w:r w:rsidRPr="00C676F3">
        <w:rPr>
          <w:color w:val="000000"/>
        </w:rPr>
        <w:tab/>
      </w:r>
      <w:r w:rsidRPr="00C676F3">
        <w:t>Determine action limits when corrective actions are needed</w:t>
      </w:r>
    </w:p>
    <w:p w14:paraId="7B7A17F3" w14:textId="77777777" w:rsidR="00C05A2E" w:rsidRPr="00C676F3" w:rsidRDefault="00C05A2E" w:rsidP="00C05A2E">
      <w:pPr>
        <w:pStyle w:val="Indent0Hanging"/>
      </w:pPr>
      <w:r w:rsidRPr="00C676F3">
        <w:t>6.</w:t>
      </w:r>
      <w:r w:rsidRPr="00C676F3">
        <w:tab/>
        <w:t>Implement corrective actions</w:t>
      </w:r>
    </w:p>
    <w:p w14:paraId="15F5B419" w14:textId="77777777" w:rsidR="00C05A2E" w:rsidRPr="00C676F3" w:rsidRDefault="00C05A2E" w:rsidP="00C05A2E">
      <w:pPr>
        <w:pStyle w:val="Indent0Hanging"/>
      </w:pPr>
      <w:r w:rsidRPr="00C676F3">
        <w:t>7.</w:t>
      </w:r>
      <w:r w:rsidRPr="00C676F3">
        <w:tab/>
        <w:t>Ensure coordination of the following CCPR activities</w:t>
      </w:r>
    </w:p>
    <w:p w14:paraId="0E0AEF70" w14:textId="77777777" w:rsidR="00C05A2E" w:rsidRPr="00C676F3" w:rsidRDefault="00C05A2E" w:rsidP="004264DA">
      <w:pPr>
        <w:pStyle w:val="Indent1Hanging"/>
      </w:pPr>
      <w:r>
        <w:t>7.1</w:t>
      </w:r>
      <w:r>
        <w:tab/>
      </w:r>
      <w:r w:rsidRPr="00C676F3">
        <w:t>CCPR plant activities including crushing, stock piling, reconstituting, mixing, temporary stock piling of produced mix</w:t>
      </w:r>
    </w:p>
    <w:p w14:paraId="549052AF" w14:textId="77777777" w:rsidR="00C05A2E" w:rsidRDefault="00C05A2E" w:rsidP="004264DA">
      <w:pPr>
        <w:pStyle w:val="Indent1Hanging"/>
      </w:pPr>
      <w:r>
        <w:t>7.2</w:t>
      </w:r>
      <w:r>
        <w:tab/>
        <w:t>T</w:t>
      </w:r>
      <w:r w:rsidRPr="00C676F3">
        <w:t xml:space="preserve">ransporting, paving, compacting, and finishing activities </w:t>
      </w:r>
    </w:p>
    <w:p w14:paraId="3FC0E9DA" w14:textId="77777777" w:rsidR="00C05A2E" w:rsidRPr="00C676F3" w:rsidRDefault="00C05A2E" w:rsidP="00F32747">
      <w:pPr>
        <w:pStyle w:val="Indent0Hanging"/>
        <w:ind w:left="0" w:firstLine="0"/>
      </w:pPr>
    </w:p>
    <w:p w14:paraId="66D827B6" w14:textId="77777777" w:rsidR="00C05A2E" w:rsidRPr="00C676F3" w:rsidRDefault="00C05A2E" w:rsidP="00C05A2E">
      <w:pPr>
        <w:pStyle w:val="Instructions"/>
        <w:rPr>
          <w:color w:val="000000"/>
          <w:u w:val="single"/>
        </w:rPr>
      </w:pPr>
      <w:r w:rsidRPr="00C676F3">
        <w:rPr>
          <w:color w:val="000000"/>
          <w:u w:val="single"/>
        </w:rPr>
        <w:t>27</w:t>
      </w:r>
    </w:p>
    <w:p w14:paraId="5EEC053C" w14:textId="1367E0B4" w:rsidR="00D54A78" w:rsidRPr="00700619" w:rsidRDefault="00C05A2E" w:rsidP="00C05A2E">
      <w:pPr>
        <w:spacing w:after="0"/>
        <w:rPr>
          <w:color w:val="000000"/>
        </w:rPr>
      </w:pPr>
      <w:r w:rsidRPr="00C676F3">
        <w:rPr>
          <w:color w:val="000000"/>
        </w:rPr>
        <w:t>The QC plan must include action and suspension limits and the details of the corrective action to be taken if any process is outside of those limits. The suspension limits must not exceed the specified acceptance criteria.</w:t>
      </w:r>
    </w:p>
    <w:p w14:paraId="5BC66054" w14:textId="77777777" w:rsidR="00C05A2E" w:rsidRPr="00D54A78" w:rsidRDefault="00C05A2E" w:rsidP="00C05A2E">
      <w:pPr>
        <w:pStyle w:val="Instructions"/>
        <w:rPr>
          <w:highlight w:val="yellow"/>
        </w:rPr>
      </w:pPr>
      <w:r w:rsidRPr="00D54A78">
        <w:rPr>
          <w:highlight w:val="yellow"/>
        </w:rPr>
        <w:t>28</w:t>
      </w:r>
    </w:p>
    <w:p w14:paraId="24FBCB9E" w14:textId="77777777" w:rsidR="00C05A2E" w:rsidRDefault="00C05A2E" w:rsidP="00C05A2E">
      <w:pPr>
        <w:pStyle w:val="Indent0Hanging"/>
        <w:ind w:left="0" w:firstLine="0"/>
      </w:pPr>
    </w:p>
    <w:p w14:paraId="6ABF3E25" w14:textId="77777777" w:rsidR="00C05A2E" w:rsidRPr="00223A51" w:rsidRDefault="00C05A2E" w:rsidP="00C05A2E">
      <w:pPr>
        <w:pStyle w:val="Instructions"/>
      </w:pPr>
      <w:r>
        <w:t>29</w:t>
      </w:r>
    </w:p>
    <w:p w14:paraId="45BFF1CD" w14:textId="77777777" w:rsidR="00C05A2E" w:rsidRPr="00821C1C" w:rsidRDefault="00C05A2E" w:rsidP="00C05A2E">
      <w:pPr>
        <w:spacing w:after="0"/>
      </w:pPr>
      <w:r w:rsidRPr="00821C1C">
        <w:t>The QC plan must contain copies of the forms that will be used to provide the required inspection records and sampling and testing results.</w:t>
      </w:r>
    </w:p>
    <w:p w14:paraId="6FAC0F93" w14:textId="77777777" w:rsidR="00C05A2E" w:rsidRPr="00223A51" w:rsidRDefault="00C05A2E" w:rsidP="00F55FE2">
      <w:pPr>
        <w:pStyle w:val="Instructions"/>
        <w:ind w:left="0"/>
      </w:pPr>
      <w:r>
        <w:t>30</w:t>
      </w:r>
    </w:p>
    <w:p w14:paraId="57B913D9" w14:textId="77777777" w:rsidR="00D54A78" w:rsidRDefault="00D54A78" w:rsidP="00C05A2E">
      <w:pPr>
        <w:spacing w:after="0"/>
      </w:pPr>
    </w:p>
    <w:p w14:paraId="0E0455A7" w14:textId="0CFE9D23" w:rsidR="00C05A2E" w:rsidRPr="00C676F3" w:rsidRDefault="00F55FE2" w:rsidP="00F55FE2">
      <w:pPr>
        <w:pStyle w:val="Heading5"/>
        <w:spacing w:before="160"/>
      </w:pPr>
      <w:bookmarkStart w:id="30" w:name="_Toc345055042"/>
      <w:bookmarkStart w:id="31" w:name="_Toc348107178"/>
      <w:r>
        <w:lastRenderedPageBreak/>
        <w:t>1-1.15</w:t>
      </w:r>
      <w:r w:rsidR="00C05A2E" w:rsidRPr="00C676F3">
        <w:t xml:space="preserve">  </w:t>
      </w:r>
      <w:bookmarkEnd w:id="28"/>
      <w:bookmarkEnd w:id="29"/>
      <w:bookmarkEnd w:id="30"/>
      <w:bookmarkEnd w:id="31"/>
      <w:r w:rsidR="00C05A2E" w:rsidRPr="00C676F3">
        <w:t>CCPR Preconstruction Meeting</w:t>
      </w:r>
    </w:p>
    <w:p w14:paraId="57568D95" w14:textId="77777777" w:rsidR="00C05A2E" w:rsidRPr="00AD15FB" w:rsidRDefault="00C05A2E" w:rsidP="00C05A2E">
      <w:pPr>
        <w:pStyle w:val="Instructions"/>
      </w:pPr>
      <w:r w:rsidRPr="008C0A0E">
        <w:t>31</w:t>
      </w:r>
    </w:p>
    <w:p w14:paraId="2E826386" w14:textId="39D9062D" w:rsidR="00C05A2E" w:rsidRDefault="00C05A2E" w:rsidP="00C05A2E">
      <w:pPr>
        <w:spacing w:after="0"/>
      </w:pPr>
      <w:r w:rsidRPr="00C676F3">
        <w:t xml:space="preserve">At least </w:t>
      </w:r>
      <w:r w:rsidR="00700619" w:rsidRPr="00700619">
        <w:rPr>
          <w:highlight w:val="lightGray"/>
        </w:rPr>
        <w:t>5</w:t>
      </w:r>
      <w:r w:rsidRPr="00C676F3">
        <w:t xml:space="preserve"> days before starting CCPR activities, meet with the Engineer for a CCPR </w:t>
      </w:r>
      <w:r w:rsidRPr="008C0A0E">
        <w:t xml:space="preserve">preconstruction meeting at a mutually agreed time and place. Discuss the QC plan and the methods of performing </w:t>
      </w:r>
      <w:r w:rsidRPr="00C676F3">
        <w:t>CCPR production and placement. This meeting will also include just</w:t>
      </w:r>
      <w:r w:rsidR="00700619">
        <w:t>-</w:t>
      </w:r>
      <w:r w:rsidRPr="00C676F3">
        <w:t>in</w:t>
      </w:r>
      <w:r w:rsidR="00700619">
        <w:t>-</w:t>
      </w:r>
      <w:r w:rsidRPr="00C676F3">
        <w:t>time training</w:t>
      </w:r>
      <w:r w:rsidR="00700619">
        <w:t xml:space="preserve"> (JITT).</w:t>
      </w:r>
    </w:p>
    <w:p w14:paraId="766396B6" w14:textId="77777777" w:rsidR="00700619" w:rsidRDefault="00700619" w:rsidP="00C05A2E">
      <w:pPr>
        <w:spacing w:after="0"/>
      </w:pPr>
    </w:p>
    <w:p w14:paraId="5B30CFB7" w14:textId="77777777" w:rsidR="00C05A2E" w:rsidRDefault="00C05A2E" w:rsidP="00C05A2E">
      <w:pPr>
        <w:pStyle w:val="Instructions"/>
      </w:pPr>
      <w:r>
        <w:t>32</w:t>
      </w:r>
    </w:p>
    <w:p w14:paraId="7A9D769E" w14:textId="77777777" w:rsidR="00C05A2E" w:rsidRDefault="00C05A2E" w:rsidP="00C05A2E">
      <w:r>
        <w:t>The following personnel must attend the preconstruction meeting:</w:t>
      </w:r>
    </w:p>
    <w:p w14:paraId="05DC951F" w14:textId="77777777" w:rsidR="00C05A2E" w:rsidRPr="00A3202F" w:rsidRDefault="00C05A2E" w:rsidP="00C05A2E">
      <w:pPr>
        <w:pStyle w:val="Indent0Hanging"/>
      </w:pPr>
      <w:r w:rsidRPr="00A3202F">
        <w:t>1.</w:t>
      </w:r>
      <w:r w:rsidRPr="00A3202F">
        <w:tab/>
        <w:t>Project manager</w:t>
      </w:r>
    </w:p>
    <w:p w14:paraId="7A517457" w14:textId="77777777" w:rsidR="00C05A2E" w:rsidRPr="00A3202F" w:rsidRDefault="00C05A2E" w:rsidP="00C05A2E">
      <w:pPr>
        <w:pStyle w:val="Indent0Hanging"/>
      </w:pPr>
      <w:r w:rsidRPr="00A3202F">
        <w:t>2.</w:t>
      </w:r>
      <w:r w:rsidRPr="00A3202F">
        <w:tab/>
        <w:t>Project superintendent</w:t>
      </w:r>
    </w:p>
    <w:p w14:paraId="21E922A5" w14:textId="77777777" w:rsidR="00C05A2E" w:rsidRPr="00A3202F" w:rsidRDefault="00C05A2E" w:rsidP="00C05A2E">
      <w:pPr>
        <w:pStyle w:val="Indent0Hanging"/>
      </w:pPr>
      <w:r w:rsidRPr="00A3202F">
        <w:t>3.</w:t>
      </w:r>
      <w:r w:rsidRPr="00A3202F">
        <w:tab/>
        <w:t>QC manager</w:t>
      </w:r>
    </w:p>
    <w:p w14:paraId="07E2E34B" w14:textId="77777777" w:rsidR="00C05A2E" w:rsidRPr="00A3202F" w:rsidRDefault="00C05A2E" w:rsidP="00C05A2E">
      <w:pPr>
        <w:pStyle w:val="Indent0Hanging"/>
      </w:pPr>
      <w:r w:rsidRPr="00A3202F">
        <w:t>4.</w:t>
      </w:r>
      <w:r w:rsidRPr="00A3202F">
        <w:tab/>
        <w:t>Workers and your subcontractor's workers, including:</w:t>
      </w:r>
    </w:p>
    <w:p w14:paraId="26367570" w14:textId="1EB8E353" w:rsidR="00C05A2E" w:rsidRPr="00A3202F" w:rsidRDefault="00C05A2E" w:rsidP="004264DA">
      <w:pPr>
        <w:pStyle w:val="Indent1Hanging"/>
      </w:pPr>
      <w:r w:rsidRPr="00A3202F">
        <w:t>4.1.</w:t>
      </w:r>
      <w:r w:rsidR="004264DA">
        <w:tab/>
      </w:r>
      <w:r w:rsidRPr="00A3202F">
        <w:t>Foremen</w:t>
      </w:r>
    </w:p>
    <w:p w14:paraId="1243FE37" w14:textId="2EA67135" w:rsidR="00C05A2E" w:rsidRPr="00A3202F" w:rsidRDefault="00C05A2E" w:rsidP="004264DA">
      <w:pPr>
        <w:pStyle w:val="Indent1Hanging"/>
      </w:pPr>
      <w:r w:rsidRPr="00A3202F">
        <w:t>4.2.</w:t>
      </w:r>
      <w:r w:rsidR="004264DA">
        <w:tab/>
      </w:r>
      <w:r w:rsidRPr="00A3202F">
        <w:t>Ground supervisors</w:t>
      </w:r>
    </w:p>
    <w:p w14:paraId="557C441E" w14:textId="56ED78A2" w:rsidR="00C05A2E" w:rsidRDefault="00C05A2E" w:rsidP="004264DA">
      <w:pPr>
        <w:pStyle w:val="Indent1Hanging"/>
      </w:pPr>
      <w:r w:rsidRPr="00A3202F">
        <w:t>4.3.</w:t>
      </w:r>
      <w:r w:rsidR="004264DA">
        <w:tab/>
      </w:r>
      <w:r w:rsidRPr="00A3202F">
        <w:t xml:space="preserve">Representative from </w:t>
      </w:r>
      <w:r>
        <w:t xml:space="preserve">quality control </w:t>
      </w:r>
      <w:r w:rsidRPr="00A3202F">
        <w:t>testing lab</w:t>
      </w:r>
    </w:p>
    <w:p w14:paraId="1F146043" w14:textId="4FCC9611" w:rsidR="00C05A2E" w:rsidRDefault="00C05A2E" w:rsidP="00F55FE2">
      <w:pPr>
        <w:pStyle w:val="Indent1Hanging"/>
      </w:pPr>
      <w:r>
        <w:t>4.4.</w:t>
      </w:r>
      <w:r w:rsidR="004264DA">
        <w:tab/>
      </w:r>
      <w:r>
        <w:t>CCPR plant operator</w:t>
      </w:r>
    </w:p>
    <w:p w14:paraId="1FBE508F" w14:textId="2B575109" w:rsidR="006010AF" w:rsidRPr="001C05A0" w:rsidRDefault="00F55FE2" w:rsidP="00F55FE2">
      <w:pPr>
        <w:pStyle w:val="Heading5"/>
        <w:spacing w:before="160"/>
      </w:pPr>
      <w:r>
        <w:t>1-1.16</w:t>
      </w:r>
      <w:r w:rsidR="006010AF" w:rsidRPr="001C05A0">
        <w:t xml:space="preserve"> Just</w:t>
      </w:r>
      <w:r w:rsidR="006010AF">
        <w:t>-i</w:t>
      </w:r>
      <w:r w:rsidR="006010AF" w:rsidRPr="001C05A0">
        <w:t>n</w:t>
      </w:r>
      <w:r w:rsidR="006010AF">
        <w:t>-</w:t>
      </w:r>
      <w:r w:rsidR="006010AF" w:rsidRPr="001C05A0">
        <w:t>Time Training</w:t>
      </w:r>
    </w:p>
    <w:p w14:paraId="63254834" w14:textId="561AD151" w:rsidR="006010AF" w:rsidRPr="001C05A0" w:rsidRDefault="006010AF" w:rsidP="006010AF">
      <w:r w:rsidRPr="001C05A0">
        <w:t xml:space="preserve">At least 5 days and at most 14 days before starting </w:t>
      </w:r>
      <w:r w:rsidR="00700619">
        <w:t>CCPR</w:t>
      </w:r>
      <w:r w:rsidRPr="001C05A0">
        <w:t xml:space="preserve"> activities, complete a </w:t>
      </w:r>
      <w:r w:rsidR="00F55FE2">
        <w:t>just-in-time training (JITT)</w:t>
      </w:r>
      <w:r w:rsidRPr="001C05A0">
        <w:t xml:space="preserve"> at a mutually agreed time and place with the Engineer. </w:t>
      </w:r>
      <w:r>
        <w:t xml:space="preserve">The </w:t>
      </w:r>
      <w:r w:rsidRPr="001C05A0">
        <w:t>JIT</w:t>
      </w:r>
      <w:r w:rsidR="00F55FE2">
        <w:t>T</w:t>
      </w:r>
      <w:r w:rsidRPr="001C05A0">
        <w:t xml:space="preserve"> </w:t>
      </w:r>
      <w:r>
        <w:t>must</w:t>
      </w:r>
      <w:r w:rsidRPr="001C05A0">
        <w:t xml:space="preserve"> consist of a formal joint training class on cold recycled asphalt materials, required special equipment, placement and compaction methods, and quality control. The instructor will also discuss the QC plan</w:t>
      </w:r>
      <w:r>
        <w:t>,</w:t>
      </w:r>
      <w:r w:rsidRPr="001C05A0">
        <w:t xml:space="preserve"> </w:t>
      </w:r>
      <w:r w:rsidR="00700619">
        <w:t>CCPR</w:t>
      </w:r>
      <w:r w:rsidRPr="001C05A0">
        <w:t xml:space="preserve"> testing</w:t>
      </w:r>
      <w:r>
        <w:t>,</w:t>
      </w:r>
      <w:r w:rsidRPr="001C05A0">
        <w:t xml:space="preserve"> and evaluation procedures during the training. Construction operations for cold recycling </w:t>
      </w:r>
      <w:r>
        <w:t>must</w:t>
      </w:r>
      <w:r w:rsidRPr="001C05A0">
        <w:t xml:space="preserve"> begin after Contractor's and the Engineer's personnel have completed the JIT</w:t>
      </w:r>
      <w:r w:rsidR="00F55FE2">
        <w:t>T</w:t>
      </w:r>
      <w:r w:rsidRPr="001C05A0">
        <w:t>.</w:t>
      </w:r>
    </w:p>
    <w:p w14:paraId="18769338" w14:textId="08153354" w:rsidR="006010AF" w:rsidRPr="001C05A0" w:rsidRDefault="00F55FE2" w:rsidP="006010AF">
      <w:r>
        <w:t>The Contractor must p</w:t>
      </w:r>
      <w:r w:rsidR="006010AF" w:rsidRPr="001C05A0">
        <w:t>rovide the JIT</w:t>
      </w:r>
      <w:r>
        <w:t>T</w:t>
      </w:r>
      <w:r w:rsidR="006010AF" w:rsidRPr="001C05A0">
        <w:t xml:space="preserve"> instructor. The instructor </w:t>
      </w:r>
      <w:r w:rsidR="006010AF">
        <w:t>must</w:t>
      </w:r>
      <w:r w:rsidR="006010AF" w:rsidRPr="001C05A0">
        <w:t xml:space="preserve"> be experienced in the construction methods, materials, and test methods associated with the construction of cold recycled asphalt projects.</w:t>
      </w:r>
    </w:p>
    <w:p w14:paraId="17FA985F" w14:textId="3F25C1B9" w:rsidR="006010AF" w:rsidRPr="001C05A0" w:rsidRDefault="006010AF" w:rsidP="006010AF">
      <w:r>
        <w:t xml:space="preserve">The </w:t>
      </w:r>
      <w:r w:rsidRPr="001C05A0">
        <w:t>JIT</w:t>
      </w:r>
      <w:r w:rsidR="00F55FE2">
        <w:t>T</w:t>
      </w:r>
      <w:r w:rsidRPr="001C05A0">
        <w:t xml:space="preserve"> must include the following topics:</w:t>
      </w:r>
    </w:p>
    <w:p w14:paraId="03B443DD" w14:textId="77777777" w:rsidR="006010AF" w:rsidRPr="00E054AE" w:rsidRDefault="006010AF" w:rsidP="006010AF">
      <w:pPr>
        <w:pStyle w:val="Indent0Hanging"/>
      </w:pPr>
      <w:r>
        <w:t>1.</w:t>
      </w:r>
      <w:r>
        <w:tab/>
      </w:r>
      <w:r w:rsidRPr="00E054AE">
        <w:t>Recycling application and process</w:t>
      </w:r>
    </w:p>
    <w:p w14:paraId="359C3679" w14:textId="77777777" w:rsidR="006010AF" w:rsidRPr="00E054AE" w:rsidRDefault="006010AF" w:rsidP="006010AF">
      <w:pPr>
        <w:pStyle w:val="Indent0Hanging"/>
      </w:pPr>
      <w:r>
        <w:t>2.</w:t>
      </w:r>
      <w:r>
        <w:tab/>
      </w:r>
      <w:r w:rsidRPr="00E054AE">
        <w:t>Specification requirements for QC testing and the Department acceptance</w:t>
      </w:r>
    </w:p>
    <w:p w14:paraId="44E29AD8" w14:textId="6A6324A8" w:rsidR="006010AF" w:rsidRPr="00E054AE" w:rsidRDefault="006010AF" w:rsidP="006010AF">
      <w:pPr>
        <w:pStyle w:val="Indent0Hanging"/>
      </w:pPr>
      <w:r>
        <w:t>3.</w:t>
      </w:r>
      <w:r>
        <w:tab/>
      </w:r>
      <w:r w:rsidR="00700619">
        <w:t>CCPR</w:t>
      </w:r>
      <w:r w:rsidRPr="00E054AE">
        <w:t xml:space="preserve"> mix design</w:t>
      </w:r>
    </w:p>
    <w:p w14:paraId="445B36F9" w14:textId="10B0FD62" w:rsidR="006010AF" w:rsidRPr="00E054AE" w:rsidRDefault="006010AF" w:rsidP="006010AF">
      <w:pPr>
        <w:pStyle w:val="Indent0Hanging"/>
      </w:pPr>
      <w:r>
        <w:t>4.</w:t>
      </w:r>
      <w:r>
        <w:tab/>
      </w:r>
      <w:r w:rsidR="00700619">
        <w:t>CCPR</w:t>
      </w:r>
      <w:r w:rsidRPr="00E054AE">
        <w:t xml:space="preserve"> construction</w:t>
      </w:r>
    </w:p>
    <w:p w14:paraId="7A58B483" w14:textId="67BC0E97" w:rsidR="006010AF" w:rsidRPr="00E054AE" w:rsidRDefault="006010AF" w:rsidP="006010AF">
      <w:pPr>
        <w:pStyle w:val="Indent0Hanging"/>
      </w:pPr>
      <w:r>
        <w:t>5.</w:t>
      </w:r>
      <w:r>
        <w:tab/>
      </w:r>
      <w:r w:rsidRPr="00E054AE">
        <w:t xml:space="preserve">Maintenance and protection of the </w:t>
      </w:r>
      <w:r w:rsidR="00700619">
        <w:t>CCPR</w:t>
      </w:r>
      <w:r w:rsidRPr="00E054AE">
        <w:t xml:space="preserve"> before the final surface of the HMA placement</w:t>
      </w:r>
    </w:p>
    <w:p w14:paraId="3811FF6D" w14:textId="77777777" w:rsidR="006010AF" w:rsidRPr="00E054AE" w:rsidRDefault="006010AF" w:rsidP="006010AF">
      <w:pPr>
        <w:pStyle w:val="Indent0Hanging"/>
      </w:pPr>
      <w:r>
        <w:t>6.</w:t>
      </w:r>
      <w:r>
        <w:tab/>
      </w:r>
      <w:r w:rsidRPr="00E054AE">
        <w:t>Questions and answers</w:t>
      </w:r>
    </w:p>
    <w:p w14:paraId="2580B990" w14:textId="77777777" w:rsidR="006010AF" w:rsidRDefault="006010AF" w:rsidP="006010AF">
      <w:pPr>
        <w:pStyle w:val="Indent0Hanging"/>
      </w:pPr>
    </w:p>
    <w:p w14:paraId="323009C9" w14:textId="20895E10" w:rsidR="006010AF" w:rsidRDefault="00F55FE2" w:rsidP="00F32747">
      <w:pPr>
        <w:pStyle w:val="Indent0Hanging"/>
        <w:ind w:left="0" w:firstLine="0"/>
      </w:pPr>
      <w:r w:rsidRPr="006412E4">
        <w:t>JITT</w:t>
      </w:r>
      <w:r w:rsidR="00700619" w:rsidRPr="006412E4">
        <w:t xml:space="preserve"> must not relieve the Contractor of responsibility under the contract for the successful completion of the work in conformance with the requirements of the plans and specifications.</w:t>
      </w:r>
    </w:p>
    <w:p w14:paraId="6BBDAB27" w14:textId="3B43527C" w:rsidR="00C05A2E" w:rsidRPr="00481868" w:rsidRDefault="00F55FE2" w:rsidP="00F55FE2">
      <w:pPr>
        <w:pStyle w:val="Heading5"/>
        <w:spacing w:before="160"/>
      </w:pPr>
      <w:r>
        <w:t xml:space="preserve">1-1.17 </w:t>
      </w:r>
      <w:r w:rsidR="00C05A2E">
        <w:t>Test Strip</w:t>
      </w:r>
    </w:p>
    <w:p w14:paraId="665BD593" w14:textId="77777777" w:rsidR="00C05A2E" w:rsidRPr="001023C5" w:rsidRDefault="00C05A2E" w:rsidP="00C05A2E">
      <w:pPr>
        <w:pStyle w:val="Instructions"/>
      </w:pPr>
      <w:r>
        <w:t>33</w:t>
      </w:r>
    </w:p>
    <w:p w14:paraId="6C1D6382" w14:textId="7007926D" w:rsidR="00C05A2E" w:rsidRPr="008C0A0E" w:rsidRDefault="00C05A2E" w:rsidP="00C05A2E">
      <w:r>
        <w:t xml:space="preserve">On the 1st day </w:t>
      </w:r>
      <w:r w:rsidRPr="00C676F3">
        <w:t>of CCPR</w:t>
      </w:r>
      <w:r w:rsidRPr="00C676F3" w:rsidDel="004349D3">
        <w:t xml:space="preserve"> </w:t>
      </w:r>
      <w:r w:rsidRPr="00C676F3">
        <w:t>activities and within the pavement area to receive CCPR, construct a test strip. The test strip must be a single lane width and at least 1,0</w:t>
      </w:r>
      <w:r w:rsidR="0030032C">
        <w:t>00</w:t>
      </w:r>
      <w:r w:rsidRPr="00C676F3">
        <w:t xml:space="preserve"> feet in length. The test strip must show:</w:t>
      </w:r>
    </w:p>
    <w:p w14:paraId="3E7F5CC6" w14:textId="77777777" w:rsidR="00C05A2E" w:rsidRPr="00C676F3" w:rsidRDefault="00C05A2E" w:rsidP="00C05A2E">
      <w:pPr>
        <w:pStyle w:val="Indent0Hanging"/>
      </w:pPr>
      <w:r>
        <w:t>1.</w:t>
      </w:r>
      <w:r>
        <w:tab/>
      </w:r>
      <w:r w:rsidRPr="00C676F3">
        <w:t>How the equipment, materials, and processes proposed can produce and place the CCPR</w:t>
      </w:r>
      <w:r w:rsidRPr="00C676F3" w:rsidDel="004349D3">
        <w:t xml:space="preserve"> </w:t>
      </w:r>
      <w:r w:rsidRPr="00C676F3">
        <w:t>mixture</w:t>
      </w:r>
    </w:p>
    <w:p w14:paraId="3716FD29" w14:textId="0554F10E" w:rsidR="00C05A2E" w:rsidRDefault="00C05A2E" w:rsidP="00C05A2E">
      <w:pPr>
        <w:pStyle w:val="Indent0Hanging"/>
      </w:pPr>
      <w:r>
        <w:t>2.</w:t>
      </w:r>
      <w:r>
        <w:tab/>
      </w:r>
      <w:r w:rsidRPr="00C676F3">
        <w:t xml:space="preserve">CCPR plant </w:t>
      </w:r>
      <w:r w:rsidR="004264DA">
        <w:t>a</w:t>
      </w:r>
      <w:r w:rsidRPr="00C676F3">
        <w:t>pplication rates for recycling agent, cement, and water</w:t>
      </w:r>
      <w:r>
        <w:t xml:space="preserve"> </w:t>
      </w:r>
      <w:r w:rsidRPr="00C676F3">
        <w:t>are appropriate</w:t>
      </w:r>
    </w:p>
    <w:p w14:paraId="07FAD096" w14:textId="26B05272" w:rsidR="00C05A2E" w:rsidRDefault="00C05A2E" w:rsidP="00C05A2E">
      <w:pPr>
        <w:pStyle w:val="Indent0Hanging"/>
      </w:pPr>
      <w:r>
        <w:t>3.</w:t>
      </w:r>
      <w:r>
        <w:tab/>
      </w:r>
      <w:r w:rsidRPr="00C676F3">
        <w:t>Rolling pattern needed to reach break-over point</w:t>
      </w:r>
    </w:p>
    <w:p w14:paraId="3C20B0EE" w14:textId="1B42B493" w:rsidR="00C05A2E" w:rsidRDefault="00C05A2E" w:rsidP="00C05A2E">
      <w:pPr>
        <w:pStyle w:val="Indent0Hanging"/>
      </w:pPr>
      <w:r>
        <w:t>4.</w:t>
      </w:r>
      <w:r>
        <w:tab/>
        <w:t>Application rates of asphaltic emulsion and sand cover</w:t>
      </w:r>
    </w:p>
    <w:p w14:paraId="69161C8E" w14:textId="77777777" w:rsidR="008C2E1D" w:rsidRDefault="008C2E1D" w:rsidP="00C05A2E">
      <w:pPr>
        <w:pStyle w:val="Indent0Hanging"/>
      </w:pPr>
    </w:p>
    <w:p w14:paraId="4D307B45" w14:textId="77777777" w:rsidR="00C05A2E" w:rsidRPr="001023C5" w:rsidRDefault="00C05A2E" w:rsidP="00C05A2E">
      <w:pPr>
        <w:pStyle w:val="Instructions"/>
      </w:pPr>
      <w:r>
        <w:t>34</w:t>
      </w:r>
    </w:p>
    <w:p w14:paraId="0CC42E2A" w14:textId="77777777" w:rsidR="00C05A2E" w:rsidRDefault="00C05A2E" w:rsidP="00C05A2E">
      <w:pPr>
        <w:pStyle w:val="Instructions"/>
      </w:pPr>
      <w:r>
        <w:t>35</w:t>
      </w:r>
    </w:p>
    <w:p w14:paraId="5D2BCBF6" w14:textId="77777777" w:rsidR="00C05A2E" w:rsidRDefault="00C05A2E" w:rsidP="00C05A2E">
      <w:r w:rsidRPr="002728F2">
        <w:t xml:space="preserve">The Engineer </w:t>
      </w:r>
      <w:r>
        <w:t>evaluates</w:t>
      </w:r>
      <w:r w:rsidRPr="002728F2">
        <w:t xml:space="preserve"> </w:t>
      </w:r>
      <w:r>
        <w:t xml:space="preserve">the </w:t>
      </w:r>
      <w:r w:rsidRPr="002728F2">
        <w:t xml:space="preserve">test strip </w:t>
      </w:r>
      <w:r w:rsidRPr="0009355B">
        <w:t>for authorizatio</w:t>
      </w:r>
      <w:r>
        <w:t>n based on:</w:t>
      </w:r>
    </w:p>
    <w:p w14:paraId="743C79E0" w14:textId="67E3810E" w:rsidR="00C05A2E" w:rsidRPr="00EA01CE" w:rsidRDefault="00EA01CE" w:rsidP="00EA01CE">
      <w:pPr>
        <w:pStyle w:val="Indent0Hanging"/>
      </w:pPr>
      <w:r>
        <w:t>1.</w:t>
      </w:r>
      <w:r>
        <w:tab/>
      </w:r>
      <w:r w:rsidR="00C05A2E" w:rsidRPr="00EA01CE">
        <w:t>Visual inspection for the following:</w:t>
      </w:r>
    </w:p>
    <w:p w14:paraId="4F1C7A97" w14:textId="5A256A56" w:rsidR="00C05A2E" w:rsidRDefault="00EA01CE" w:rsidP="00EA01CE">
      <w:pPr>
        <w:pStyle w:val="Indent1Hanging"/>
      </w:pPr>
      <w:bookmarkStart w:id="32" w:name="_Hlk48136327"/>
      <w:r>
        <w:t>1.1</w:t>
      </w:r>
      <w:r>
        <w:tab/>
      </w:r>
      <w:r w:rsidR="00700619">
        <w:t>R</w:t>
      </w:r>
      <w:r w:rsidR="00C05A2E" w:rsidRPr="0086415C">
        <w:t>aveling, rutting, humps, depressions, roller marks, and loose material</w:t>
      </w:r>
      <w:bookmarkEnd w:id="32"/>
      <w:r w:rsidR="00C05A2E" w:rsidRPr="0086415C">
        <w:t>.</w:t>
      </w:r>
    </w:p>
    <w:p w14:paraId="1297C235" w14:textId="635632D0" w:rsidR="00C05A2E" w:rsidRPr="0086415C" w:rsidRDefault="00EA01CE" w:rsidP="00EA01CE">
      <w:pPr>
        <w:pStyle w:val="Indent1Hanging"/>
      </w:pPr>
      <w:r>
        <w:t>1.2</w:t>
      </w:r>
      <w:r>
        <w:tab/>
      </w:r>
      <w:r w:rsidR="00C05A2E" w:rsidRPr="0086415C">
        <w:t>Uniform surface texture throughout the work limits.</w:t>
      </w:r>
    </w:p>
    <w:p w14:paraId="63022C71" w14:textId="27DA948D" w:rsidR="00C05A2E" w:rsidRPr="00EA01CE" w:rsidRDefault="00C05A2E" w:rsidP="00EA01CE">
      <w:pPr>
        <w:pStyle w:val="Indent0Hanging"/>
      </w:pPr>
      <w:r w:rsidRPr="00EA01CE">
        <w:t>2.</w:t>
      </w:r>
      <w:r w:rsidR="00EA01CE" w:rsidRPr="00EA01CE">
        <w:tab/>
      </w:r>
      <w:r w:rsidRPr="00EA01CE">
        <w:t>Wet gradation</w:t>
      </w:r>
    </w:p>
    <w:p w14:paraId="656FC5F0" w14:textId="0F8088F2" w:rsidR="00C05A2E" w:rsidRPr="00EA01CE" w:rsidRDefault="00EA01CE" w:rsidP="00EA01CE">
      <w:pPr>
        <w:pStyle w:val="Indent0Hanging"/>
      </w:pPr>
      <w:r w:rsidRPr="00EA01CE">
        <w:t>3.</w:t>
      </w:r>
      <w:r w:rsidR="00C05A2E" w:rsidRPr="00EA01CE">
        <w:tab/>
        <w:t>Smoothness</w:t>
      </w:r>
    </w:p>
    <w:p w14:paraId="0C096EB1" w14:textId="474637B1" w:rsidR="00C05A2E" w:rsidRDefault="00EA01CE" w:rsidP="00EA01CE">
      <w:pPr>
        <w:pStyle w:val="Indent0Hanging"/>
      </w:pPr>
      <w:r w:rsidRPr="00EA01CE">
        <w:t>4.</w:t>
      </w:r>
      <w:r w:rsidR="00C05A2E" w:rsidRPr="00EA01CE">
        <w:tab/>
        <w:t>Relative compaction</w:t>
      </w:r>
    </w:p>
    <w:p w14:paraId="744395B5" w14:textId="77777777" w:rsidR="00F55FE2" w:rsidRPr="00EA01CE" w:rsidRDefault="00F55FE2" w:rsidP="00EA01CE">
      <w:pPr>
        <w:pStyle w:val="Indent0Hanging"/>
      </w:pPr>
    </w:p>
    <w:p w14:paraId="494696E4" w14:textId="77777777" w:rsidR="00C05A2E" w:rsidRPr="001023C5" w:rsidRDefault="00C05A2E" w:rsidP="00F55FE2">
      <w:pPr>
        <w:pStyle w:val="Instructions"/>
        <w:ind w:left="0"/>
      </w:pPr>
      <w:r>
        <w:t>36</w:t>
      </w:r>
    </w:p>
    <w:p w14:paraId="6BCE88FB" w14:textId="054B1FBC" w:rsidR="00C05A2E" w:rsidRPr="00C676F3" w:rsidRDefault="00F55FE2" w:rsidP="00F55FE2">
      <w:pPr>
        <w:pStyle w:val="Heading6"/>
      </w:pPr>
      <w:r>
        <w:t>1-1.18</w:t>
      </w:r>
      <w:r w:rsidR="00C05A2E" w:rsidRPr="00C676F3">
        <w:t xml:space="preserve">  </w:t>
      </w:r>
      <w:r>
        <w:t xml:space="preserve">General </w:t>
      </w:r>
      <w:r w:rsidR="00C05A2E" w:rsidRPr="00C676F3">
        <w:t>Quality Control Testing</w:t>
      </w:r>
    </w:p>
    <w:p w14:paraId="6D6A06A8" w14:textId="77777777" w:rsidR="00C05A2E" w:rsidRPr="00AD15FB" w:rsidRDefault="00C05A2E" w:rsidP="00C05A2E">
      <w:pPr>
        <w:pStyle w:val="Instructions"/>
      </w:pPr>
      <w:r w:rsidRPr="008C0A0E">
        <w:t>38</w:t>
      </w:r>
    </w:p>
    <w:p w14:paraId="178E5671" w14:textId="77777777" w:rsidR="00C05A2E" w:rsidRDefault="00C05A2E" w:rsidP="00C05A2E">
      <w:pPr>
        <w:spacing w:after="0"/>
        <w:rPr>
          <w:rFonts w:cs="Arial"/>
        </w:rPr>
      </w:pPr>
      <w:r w:rsidRPr="00C676F3">
        <w:rPr>
          <w:rFonts w:cs="Arial"/>
        </w:rPr>
        <w:t>Take samples under California Test 125.</w:t>
      </w:r>
    </w:p>
    <w:p w14:paraId="61987046" w14:textId="77777777" w:rsidR="00606BC4" w:rsidRPr="00C676F3" w:rsidRDefault="00606BC4" w:rsidP="00C05A2E">
      <w:pPr>
        <w:spacing w:after="0"/>
        <w:rPr>
          <w:rFonts w:cs="Arial"/>
        </w:rPr>
      </w:pPr>
    </w:p>
    <w:p w14:paraId="4A96E6D2" w14:textId="77777777" w:rsidR="00C05A2E" w:rsidRPr="00C676F3" w:rsidRDefault="00C05A2E" w:rsidP="00C05A2E">
      <w:pPr>
        <w:pStyle w:val="Instructions"/>
      </w:pPr>
      <w:r w:rsidRPr="00C676F3">
        <w:lastRenderedPageBreak/>
        <w:t>39</w:t>
      </w:r>
    </w:p>
    <w:p w14:paraId="1A21E1DB" w14:textId="77777777" w:rsidR="00C05A2E" w:rsidRPr="000E2AC3" w:rsidRDefault="00C05A2E" w:rsidP="00C05A2E">
      <w:pPr>
        <w:rPr>
          <w:rFonts w:cs="Arial"/>
          <w:highlight w:val="yellow"/>
        </w:rPr>
      </w:pPr>
      <w:r w:rsidRPr="00C676F3">
        <w:rPr>
          <w:rFonts w:cs="Arial"/>
        </w:rPr>
        <w:t xml:space="preserve">For any lot including the test strip, stop </w:t>
      </w:r>
      <w:r w:rsidRPr="00C676F3">
        <w:t>CCPR</w:t>
      </w:r>
      <w:r w:rsidRPr="00C676F3" w:rsidDel="004349D3">
        <w:t xml:space="preserve"> </w:t>
      </w:r>
      <w:r w:rsidRPr="00C676F3">
        <w:t xml:space="preserve">activities </w:t>
      </w:r>
      <w:r w:rsidRPr="00C676F3">
        <w:rPr>
          <w:rFonts w:cs="Arial"/>
        </w:rPr>
        <w:t xml:space="preserve">and immediately notify the Engineer whenever </w:t>
      </w:r>
      <w:r w:rsidRPr="00C676F3">
        <w:t>any test result does not comply with the quality characteristic requirements or your quality control plan suspension limits.</w:t>
      </w:r>
      <w:r w:rsidRPr="00C676F3">
        <w:rPr>
          <w:rFonts w:cs="Arial"/>
        </w:rPr>
        <w:t xml:space="preserve"> If </w:t>
      </w:r>
      <w:r w:rsidRPr="00C676F3">
        <w:t>CCPR</w:t>
      </w:r>
      <w:r w:rsidRPr="00C676F3" w:rsidDel="004349D3">
        <w:t xml:space="preserve"> </w:t>
      </w:r>
      <w:r w:rsidRPr="00C676F3">
        <w:t xml:space="preserve">activities </w:t>
      </w:r>
      <w:r w:rsidRPr="00C676F3">
        <w:rPr>
          <w:rFonts w:cs="Arial"/>
        </w:rPr>
        <w:t>are stopped for noncompliance, before</w:t>
      </w:r>
      <w:r w:rsidRPr="001C2ADF">
        <w:rPr>
          <w:rFonts w:cs="Arial"/>
        </w:rPr>
        <w:t xml:space="preserve"> resuming activities:</w:t>
      </w:r>
    </w:p>
    <w:p w14:paraId="20E240B0" w14:textId="77777777" w:rsidR="00C05A2E" w:rsidRPr="001C2ADF" w:rsidRDefault="00C05A2E" w:rsidP="00C05A2E">
      <w:pPr>
        <w:pStyle w:val="Indent0Hanging"/>
      </w:pPr>
      <w:r w:rsidRPr="001C2ADF">
        <w:t>1.</w:t>
      </w:r>
      <w:r w:rsidRPr="001C2ADF">
        <w:tab/>
        <w:t>Notify the Engineer of the adjustments you will make</w:t>
      </w:r>
    </w:p>
    <w:p w14:paraId="22D86745" w14:textId="2E1A8753" w:rsidR="00C05A2E" w:rsidRDefault="00C05A2E" w:rsidP="00C05A2E">
      <w:pPr>
        <w:pStyle w:val="Indent0Hanging"/>
      </w:pPr>
      <w:r w:rsidRPr="001C2ADF">
        <w:t>2.</w:t>
      </w:r>
      <w:r w:rsidRPr="001C2ADF">
        <w:tab/>
        <w:t xml:space="preserve">Reprocess, remedy, </w:t>
      </w:r>
      <w:r>
        <w:t>or replace the non</w:t>
      </w:r>
      <w:r w:rsidR="00700619">
        <w:t>-</w:t>
      </w:r>
      <w:r>
        <w:t>compliant lot</w:t>
      </w:r>
    </w:p>
    <w:p w14:paraId="5C3CEA20" w14:textId="48087F18" w:rsidR="00C05A2E" w:rsidRDefault="00F55FE2" w:rsidP="00F55FE2">
      <w:pPr>
        <w:pStyle w:val="Heading7"/>
        <w:spacing w:before="160"/>
      </w:pPr>
      <w:r>
        <w:t>1-1.19</w:t>
      </w:r>
      <w:r w:rsidR="00C05A2E" w:rsidRPr="00C676F3">
        <w:t xml:space="preserve">  Recycling Agent</w:t>
      </w:r>
    </w:p>
    <w:p w14:paraId="49639074" w14:textId="77777777" w:rsidR="00700619" w:rsidRPr="006412E4" w:rsidRDefault="00700619" w:rsidP="00700619">
      <w:pPr>
        <w:spacing w:after="0"/>
      </w:pPr>
      <w:r w:rsidRPr="006412E4">
        <w:t>For each load delivered, submit the certificate of compliance to the Engineer.</w:t>
      </w:r>
    </w:p>
    <w:p w14:paraId="27EEB268" w14:textId="77777777" w:rsidR="00C05A2E" w:rsidRPr="006412E4" w:rsidRDefault="00C05A2E" w:rsidP="00F55FE2">
      <w:pPr>
        <w:pStyle w:val="Instructions"/>
        <w:spacing w:before="160"/>
      </w:pPr>
      <w:r w:rsidRPr="006412E4">
        <w:t>40</w:t>
      </w:r>
    </w:p>
    <w:p w14:paraId="2670CF1C" w14:textId="29BB41C8" w:rsidR="00C05A2E" w:rsidRPr="006412E4" w:rsidRDefault="00F55FE2" w:rsidP="00F55FE2">
      <w:pPr>
        <w:pStyle w:val="Heading7"/>
        <w:spacing w:before="160"/>
      </w:pPr>
      <w:r w:rsidRPr="006412E4">
        <w:t>1-1.20</w:t>
      </w:r>
      <w:r w:rsidR="00C05A2E" w:rsidRPr="006412E4">
        <w:t xml:space="preserve">  Asphaltic Emulsion</w:t>
      </w:r>
      <w:r w:rsidRPr="006412E4">
        <w:t xml:space="preserve"> Fog Seal</w:t>
      </w:r>
    </w:p>
    <w:p w14:paraId="50C62D41" w14:textId="77777777" w:rsidR="00C05A2E" w:rsidRPr="006412E4" w:rsidRDefault="00C05A2E" w:rsidP="00C05A2E">
      <w:pPr>
        <w:pStyle w:val="Instructions"/>
      </w:pPr>
      <w:r w:rsidRPr="006412E4">
        <w:t>45</w:t>
      </w:r>
    </w:p>
    <w:p w14:paraId="0C355FD2" w14:textId="77777777" w:rsidR="00700619" w:rsidRDefault="00700619" w:rsidP="00700619">
      <w:pPr>
        <w:spacing w:after="0"/>
      </w:pPr>
      <w:r w:rsidRPr="006412E4">
        <w:t>For each load delivered, submit the certificate of compliance to the Engineer.</w:t>
      </w:r>
    </w:p>
    <w:p w14:paraId="5C8092B2" w14:textId="67551D27" w:rsidR="00C05A2E" w:rsidRPr="00C676F3" w:rsidRDefault="00F55FE2" w:rsidP="00F55FE2">
      <w:pPr>
        <w:pStyle w:val="Heading7"/>
        <w:spacing w:before="160"/>
        <w:rPr>
          <w:rFonts w:cs="Arial"/>
        </w:rPr>
      </w:pPr>
      <w:r>
        <w:t xml:space="preserve">1-1.21  </w:t>
      </w:r>
      <w:r w:rsidR="00C05A2E" w:rsidRPr="00C676F3">
        <w:rPr>
          <w:rFonts w:cs="Arial"/>
        </w:rPr>
        <w:t xml:space="preserve">Cold Central Plant </w:t>
      </w:r>
      <w:r w:rsidR="00C05A2E" w:rsidRPr="009D1570">
        <w:t>Recycling</w:t>
      </w:r>
      <w:r w:rsidR="0007211E">
        <w:t xml:space="preserve"> Sampling and Testing</w:t>
      </w:r>
    </w:p>
    <w:p w14:paraId="4B888DF5" w14:textId="77777777" w:rsidR="00C05A2E" w:rsidRPr="008C0A0E" w:rsidRDefault="00C05A2E" w:rsidP="00C05A2E">
      <w:pPr>
        <w:pStyle w:val="Instructions"/>
      </w:pPr>
      <w:r w:rsidRPr="008C0A0E">
        <w:t>47</w:t>
      </w:r>
    </w:p>
    <w:p w14:paraId="08ACA20F" w14:textId="77777777" w:rsidR="00AC7A0F" w:rsidRPr="001C05A0" w:rsidRDefault="00AC7A0F" w:rsidP="00AC7A0F">
      <w:pPr>
        <w:rPr>
          <w:rFonts w:cs="Arial"/>
        </w:rPr>
      </w:pPr>
      <w:r w:rsidRPr="001C05A0">
        <w:rPr>
          <w:rFonts w:cs="Arial"/>
        </w:rPr>
        <w:t>Perform</w:t>
      </w:r>
      <w:r w:rsidRPr="001C05A0">
        <w:t xml:space="preserve"> sampling and testing</w:t>
      </w:r>
      <w:r w:rsidRPr="001C05A0">
        <w:rPr>
          <w:rFonts w:cs="Arial"/>
        </w:rPr>
        <w:t xml:space="preserve"> </w:t>
      </w:r>
      <w:r w:rsidRPr="001C05A0">
        <w:t>at the specified frequency and location for the following quality characteristics</w:t>
      </w:r>
      <w:r>
        <w:t xml:space="preserve"> as shown in the following table</w:t>
      </w:r>
      <w:r w:rsidRPr="001C05A0">
        <w:rPr>
          <w:rFonts w:cs="Arial"/>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600"/>
        <w:gridCol w:w="1830"/>
        <w:gridCol w:w="2209"/>
        <w:gridCol w:w="1292"/>
      </w:tblGrid>
      <w:tr w:rsidR="00C05A2E" w:rsidRPr="00C676F3" w14:paraId="36ED2F3A" w14:textId="77777777" w:rsidTr="00385838">
        <w:trPr>
          <w:trHeight w:val="206"/>
        </w:trPr>
        <w:tc>
          <w:tcPr>
            <w:tcW w:w="8931" w:type="dxa"/>
            <w:gridSpan w:val="4"/>
            <w:tcBorders>
              <w:top w:val="nil"/>
              <w:left w:val="nil"/>
              <w:bottom w:val="single" w:sz="4" w:space="0" w:color="auto"/>
              <w:right w:val="nil"/>
            </w:tcBorders>
          </w:tcPr>
          <w:p w14:paraId="26A22EE1" w14:textId="56ED4B10" w:rsidR="00C05A2E" w:rsidRPr="00C676F3" w:rsidRDefault="00C05A2E" w:rsidP="00385838">
            <w:pPr>
              <w:pStyle w:val="TableCentered"/>
              <w:rPr>
                <w:b/>
              </w:rPr>
            </w:pPr>
            <w:r w:rsidRPr="00C676F3">
              <w:rPr>
                <w:b/>
                <w:bCs/>
              </w:rPr>
              <w:t>CCPR</w:t>
            </w:r>
            <w:r w:rsidRPr="00C676F3" w:rsidDel="004349D3">
              <w:rPr>
                <w:b/>
              </w:rPr>
              <w:t xml:space="preserve"> </w:t>
            </w:r>
            <w:r w:rsidRPr="00C676F3">
              <w:rPr>
                <w:b/>
              </w:rPr>
              <w:t>Quality Testing Frequencies</w:t>
            </w:r>
          </w:p>
        </w:tc>
      </w:tr>
      <w:tr w:rsidR="00C05A2E" w:rsidRPr="00C676F3" w14:paraId="485FD84C" w14:textId="77777777" w:rsidTr="00F55FE2">
        <w:trPr>
          <w:trHeight w:val="426"/>
        </w:trPr>
        <w:tc>
          <w:tcPr>
            <w:tcW w:w="3600" w:type="dxa"/>
            <w:tcBorders>
              <w:top w:val="single" w:sz="4" w:space="0" w:color="auto"/>
              <w:left w:val="single" w:sz="4" w:space="0" w:color="auto"/>
              <w:bottom w:val="double" w:sz="4" w:space="0" w:color="auto"/>
              <w:right w:val="single" w:sz="4" w:space="0" w:color="auto"/>
            </w:tcBorders>
            <w:vAlign w:val="center"/>
          </w:tcPr>
          <w:p w14:paraId="44399478" w14:textId="65A91CA6" w:rsidR="00C05A2E" w:rsidRPr="00C676F3" w:rsidRDefault="00C05A2E" w:rsidP="00385838">
            <w:pPr>
              <w:pStyle w:val="TableCentered"/>
            </w:pPr>
            <w:r w:rsidRPr="00C676F3">
              <w:rPr>
                <w:rFonts w:eastAsia="Arial Unicode MS"/>
              </w:rPr>
              <w:t xml:space="preserve">Quality </w:t>
            </w:r>
            <w:r w:rsidR="00760D38">
              <w:rPr>
                <w:rFonts w:eastAsia="Arial Unicode MS"/>
              </w:rPr>
              <w:t>c</w:t>
            </w:r>
            <w:r w:rsidRPr="00C676F3">
              <w:rPr>
                <w:rFonts w:eastAsia="Arial Unicode MS"/>
              </w:rPr>
              <w:t>haracteristic</w:t>
            </w:r>
          </w:p>
        </w:tc>
        <w:tc>
          <w:tcPr>
            <w:tcW w:w="1830" w:type="dxa"/>
            <w:tcBorders>
              <w:top w:val="single" w:sz="4" w:space="0" w:color="auto"/>
              <w:left w:val="single" w:sz="4" w:space="0" w:color="auto"/>
              <w:bottom w:val="double" w:sz="4" w:space="0" w:color="auto"/>
              <w:right w:val="single" w:sz="4" w:space="0" w:color="auto"/>
            </w:tcBorders>
            <w:vAlign w:val="center"/>
          </w:tcPr>
          <w:p w14:paraId="7001959C" w14:textId="77777777" w:rsidR="00C05A2E" w:rsidRPr="00C676F3" w:rsidRDefault="00C05A2E" w:rsidP="00385838">
            <w:pPr>
              <w:pStyle w:val="TableCentered"/>
            </w:pPr>
            <w:r w:rsidRPr="00C676F3">
              <w:rPr>
                <w:rFonts w:eastAsia="Arial Unicode MS"/>
              </w:rPr>
              <w:t>Test method</w:t>
            </w:r>
          </w:p>
        </w:tc>
        <w:tc>
          <w:tcPr>
            <w:tcW w:w="2209" w:type="dxa"/>
            <w:tcBorders>
              <w:top w:val="single" w:sz="4" w:space="0" w:color="auto"/>
              <w:left w:val="single" w:sz="4" w:space="0" w:color="auto"/>
              <w:bottom w:val="double" w:sz="4" w:space="0" w:color="auto"/>
              <w:right w:val="single" w:sz="4" w:space="0" w:color="auto"/>
            </w:tcBorders>
            <w:vAlign w:val="center"/>
          </w:tcPr>
          <w:p w14:paraId="07D56F98" w14:textId="77777777" w:rsidR="00C05A2E" w:rsidRPr="00C676F3" w:rsidRDefault="00C05A2E" w:rsidP="00385838">
            <w:pPr>
              <w:pStyle w:val="TableCentered"/>
            </w:pPr>
            <w:r w:rsidRPr="00C676F3">
              <w:t>Minimum sampling and testing frequency</w:t>
            </w:r>
          </w:p>
        </w:tc>
        <w:tc>
          <w:tcPr>
            <w:tcW w:w="1292" w:type="dxa"/>
            <w:tcBorders>
              <w:top w:val="single" w:sz="4" w:space="0" w:color="auto"/>
              <w:left w:val="single" w:sz="4" w:space="0" w:color="auto"/>
              <w:bottom w:val="double" w:sz="4" w:space="0" w:color="auto"/>
              <w:right w:val="single" w:sz="4" w:space="0" w:color="auto"/>
            </w:tcBorders>
            <w:vAlign w:val="center"/>
          </w:tcPr>
          <w:p w14:paraId="2226DFAE" w14:textId="77777777" w:rsidR="00C05A2E" w:rsidRPr="00C676F3" w:rsidRDefault="00C05A2E" w:rsidP="00385838">
            <w:pPr>
              <w:pStyle w:val="TableCentered"/>
            </w:pPr>
            <w:r w:rsidRPr="00C676F3">
              <w:t>Location of sampling</w:t>
            </w:r>
          </w:p>
        </w:tc>
      </w:tr>
      <w:tr w:rsidR="00C05A2E" w:rsidRPr="00C676F3" w14:paraId="21ABE3B3" w14:textId="77777777" w:rsidTr="00F55FE2">
        <w:trPr>
          <w:trHeight w:val="218"/>
        </w:trPr>
        <w:tc>
          <w:tcPr>
            <w:tcW w:w="3600" w:type="dxa"/>
            <w:tcBorders>
              <w:top w:val="double" w:sz="4" w:space="0" w:color="auto"/>
            </w:tcBorders>
          </w:tcPr>
          <w:p w14:paraId="1FF9BD65" w14:textId="25778397" w:rsidR="00C05A2E" w:rsidRPr="00C676F3" w:rsidRDefault="00C05A2E" w:rsidP="00385838">
            <w:pPr>
              <w:pStyle w:val="TableLt"/>
              <w:keepLines/>
            </w:pPr>
            <w:r w:rsidRPr="00C676F3">
              <w:t>Water sulfates</w:t>
            </w:r>
            <w:r>
              <w:t xml:space="preserve"> </w:t>
            </w:r>
            <w:r w:rsidRPr="00C676F3">
              <w:t>(max, ppm)</w:t>
            </w:r>
            <w:r w:rsidR="00DC27D2" w:rsidRPr="00C676F3">
              <w:rPr>
                <w:vertAlign w:val="superscript"/>
              </w:rPr>
              <w:t>a</w:t>
            </w:r>
          </w:p>
        </w:tc>
        <w:tc>
          <w:tcPr>
            <w:tcW w:w="1830" w:type="dxa"/>
            <w:tcBorders>
              <w:top w:val="double" w:sz="4" w:space="0" w:color="auto"/>
            </w:tcBorders>
            <w:vAlign w:val="center"/>
          </w:tcPr>
          <w:p w14:paraId="4AE380BE" w14:textId="77777777" w:rsidR="00C05A2E" w:rsidRPr="00C676F3" w:rsidRDefault="00C05A2E" w:rsidP="00385838">
            <w:pPr>
              <w:pStyle w:val="TableCentered"/>
            </w:pPr>
            <w:r w:rsidRPr="00C676F3">
              <w:t>California Test 417</w:t>
            </w:r>
          </w:p>
        </w:tc>
        <w:tc>
          <w:tcPr>
            <w:tcW w:w="2209" w:type="dxa"/>
            <w:tcBorders>
              <w:top w:val="double" w:sz="4" w:space="0" w:color="auto"/>
            </w:tcBorders>
            <w:vAlign w:val="center"/>
          </w:tcPr>
          <w:p w14:paraId="14CEC394" w14:textId="77777777" w:rsidR="00C05A2E" w:rsidRPr="00C676F3" w:rsidRDefault="00C05A2E" w:rsidP="00F55FE2">
            <w:pPr>
              <w:pStyle w:val="TableCentered"/>
              <w:keepLines/>
            </w:pPr>
            <w:r w:rsidRPr="00C676F3">
              <w:t>1 per source</w:t>
            </w:r>
          </w:p>
        </w:tc>
        <w:tc>
          <w:tcPr>
            <w:tcW w:w="1292" w:type="dxa"/>
            <w:tcBorders>
              <w:top w:val="double" w:sz="4" w:space="0" w:color="auto"/>
            </w:tcBorders>
            <w:vAlign w:val="center"/>
          </w:tcPr>
          <w:p w14:paraId="5B31D457" w14:textId="77777777" w:rsidR="00C05A2E" w:rsidRPr="00C676F3" w:rsidRDefault="00C05A2E" w:rsidP="00385838">
            <w:pPr>
              <w:pStyle w:val="TableCentered"/>
            </w:pPr>
            <w:r w:rsidRPr="00C676F3">
              <w:t>Source</w:t>
            </w:r>
          </w:p>
        </w:tc>
      </w:tr>
      <w:tr w:rsidR="00C05A2E" w:rsidRPr="00C676F3" w14:paraId="64FBE038" w14:textId="77777777" w:rsidTr="00F55FE2">
        <w:trPr>
          <w:trHeight w:val="206"/>
        </w:trPr>
        <w:tc>
          <w:tcPr>
            <w:tcW w:w="3600" w:type="dxa"/>
          </w:tcPr>
          <w:p w14:paraId="5A4B188D" w14:textId="74FFF31F" w:rsidR="00C05A2E" w:rsidRPr="00C676F3" w:rsidRDefault="00C05A2E" w:rsidP="00385838">
            <w:pPr>
              <w:pStyle w:val="TableLt"/>
              <w:keepLines/>
            </w:pPr>
            <w:r w:rsidRPr="00C676F3">
              <w:t>Water chlorides</w:t>
            </w:r>
            <w:r>
              <w:t xml:space="preserve"> </w:t>
            </w:r>
            <w:r w:rsidRPr="00C676F3">
              <w:t>(max, ppm)</w:t>
            </w:r>
            <w:r w:rsidR="00DC27D2" w:rsidRPr="00C676F3">
              <w:rPr>
                <w:vertAlign w:val="superscript"/>
              </w:rPr>
              <w:t>a</w:t>
            </w:r>
          </w:p>
        </w:tc>
        <w:tc>
          <w:tcPr>
            <w:tcW w:w="1830" w:type="dxa"/>
            <w:vAlign w:val="center"/>
          </w:tcPr>
          <w:p w14:paraId="0DF9C0DA" w14:textId="77777777" w:rsidR="00C05A2E" w:rsidRPr="00C676F3" w:rsidRDefault="00C05A2E" w:rsidP="00385838">
            <w:pPr>
              <w:pStyle w:val="TableCentered"/>
            </w:pPr>
            <w:r w:rsidRPr="00C676F3">
              <w:t>California Test 422</w:t>
            </w:r>
          </w:p>
        </w:tc>
        <w:tc>
          <w:tcPr>
            <w:tcW w:w="2209" w:type="dxa"/>
            <w:vAlign w:val="center"/>
          </w:tcPr>
          <w:p w14:paraId="416826B0" w14:textId="77777777" w:rsidR="00C05A2E" w:rsidRPr="00C676F3" w:rsidRDefault="00C05A2E" w:rsidP="00F55FE2">
            <w:pPr>
              <w:pStyle w:val="TableCentered"/>
              <w:keepLines/>
            </w:pPr>
            <w:r w:rsidRPr="00C676F3">
              <w:t>1 per source</w:t>
            </w:r>
          </w:p>
        </w:tc>
        <w:tc>
          <w:tcPr>
            <w:tcW w:w="1292" w:type="dxa"/>
            <w:vAlign w:val="center"/>
          </w:tcPr>
          <w:p w14:paraId="53A11051" w14:textId="77777777" w:rsidR="00C05A2E" w:rsidRPr="00C676F3" w:rsidRDefault="00C05A2E" w:rsidP="00385838">
            <w:pPr>
              <w:pStyle w:val="TableCentered"/>
            </w:pPr>
            <w:r w:rsidRPr="00C676F3">
              <w:t>Source</w:t>
            </w:r>
          </w:p>
        </w:tc>
      </w:tr>
      <w:tr w:rsidR="00C05A2E" w:rsidRPr="00C676F3" w14:paraId="1A81EC29" w14:textId="77777777" w:rsidTr="00F55FE2">
        <w:trPr>
          <w:trHeight w:val="415"/>
        </w:trPr>
        <w:tc>
          <w:tcPr>
            <w:tcW w:w="3600" w:type="dxa"/>
          </w:tcPr>
          <w:p w14:paraId="2DD5BAA8" w14:textId="77777777" w:rsidR="00C05A2E" w:rsidRPr="00C676F3" w:rsidRDefault="00C05A2E" w:rsidP="00385838">
            <w:pPr>
              <w:pStyle w:val="TableLt"/>
              <w:keepLines/>
            </w:pPr>
            <w:r w:rsidRPr="00C676F3">
              <w:t>Asphalt expansion and half-life (for CCPR-FA)</w:t>
            </w:r>
          </w:p>
        </w:tc>
        <w:tc>
          <w:tcPr>
            <w:tcW w:w="1830" w:type="dxa"/>
            <w:vAlign w:val="center"/>
          </w:tcPr>
          <w:p w14:paraId="7B669199" w14:textId="77777777" w:rsidR="00C05A2E" w:rsidRPr="00C676F3" w:rsidRDefault="00C05A2E" w:rsidP="00385838">
            <w:pPr>
              <w:pStyle w:val="TableCentered"/>
            </w:pPr>
            <w:r w:rsidRPr="00C676F3">
              <w:t>Visual Inspection</w:t>
            </w:r>
          </w:p>
        </w:tc>
        <w:tc>
          <w:tcPr>
            <w:tcW w:w="2209" w:type="dxa"/>
            <w:vAlign w:val="center"/>
          </w:tcPr>
          <w:p w14:paraId="28ECA13B" w14:textId="77777777" w:rsidR="00C05A2E" w:rsidRPr="008C0A0E" w:rsidRDefault="00C05A2E" w:rsidP="00F55FE2">
            <w:pPr>
              <w:pStyle w:val="TableLt"/>
              <w:jc w:val="center"/>
            </w:pPr>
            <w:r w:rsidRPr="008C0A0E">
              <w:t>Each Tanker Truck</w:t>
            </w:r>
          </w:p>
        </w:tc>
        <w:tc>
          <w:tcPr>
            <w:tcW w:w="1292" w:type="dxa"/>
            <w:vAlign w:val="center"/>
          </w:tcPr>
          <w:p w14:paraId="18F217A6" w14:textId="77777777" w:rsidR="00C05A2E" w:rsidRPr="00C676F3" w:rsidRDefault="00C05A2E" w:rsidP="00385838">
            <w:pPr>
              <w:pStyle w:val="TableCentered"/>
            </w:pPr>
            <w:r w:rsidRPr="00C676F3">
              <w:t>CCPR plant</w:t>
            </w:r>
          </w:p>
        </w:tc>
      </w:tr>
      <w:tr w:rsidR="00C05A2E" w14:paraId="220F50E6" w14:textId="77777777" w:rsidTr="00F55FE2">
        <w:trPr>
          <w:trHeight w:val="853"/>
        </w:trPr>
        <w:tc>
          <w:tcPr>
            <w:tcW w:w="3600" w:type="dxa"/>
          </w:tcPr>
          <w:p w14:paraId="0EBA35BC" w14:textId="00190B51" w:rsidR="00C05A2E" w:rsidRPr="00C676F3" w:rsidRDefault="00C05A2E" w:rsidP="00385838">
            <w:pPr>
              <w:pStyle w:val="TableLt"/>
              <w:keepLines/>
            </w:pPr>
            <w:r w:rsidRPr="00C676F3">
              <w:t>Maximum wet gradation</w:t>
            </w:r>
            <w:r w:rsidR="000A07A3">
              <w:t xml:space="preserve"> </w:t>
            </w:r>
            <w:r w:rsidRPr="00C676F3">
              <w:t>(% passing)</w:t>
            </w:r>
          </w:p>
          <w:p w14:paraId="18AC2E6A" w14:textId="4A634FB5" w:rsidR="00C05A2E" w:rsidRPr="00C676F3" w:rsidRDefault="00C05A2E" w:rsidP="000A07A3">
            <w:pPr>
              <w:pStyle w:val="TableLt"/>
            </w:pPr>
            <w:r w:rsidRPr="00C676F3">
              <w:t xml:space="preserve">Sieve </w:t>
            </w:r>
            <w:r w:rsidR="00760D38">
              <w:t>s</w:t>
            </w:r>
            <w:r w:rsidRPr="00C676F3">
              <w:t>ize</w:t>
            </w:r>
            <w:r w:rsidR="00760D38">
              <w:t>:</w:t>
            </w:r>
          </w:p>
          <w:p w14:paraId="207D4611" w14:textId="77777777" w:rsidR="00C05A2E" w:rsidRPr="00C676F3" w:rsidRDefault="00C05A2E" w:rsidP="00385838">
            <w:pPr>
              <w:pStyle w:val="TableIndent1f"/>
            </w:pPr>
            <w:r w:rsidRPr="00C676F3">
              <w:t>1-inch</w:t>
            </w:r>
          </w:p>
        </w:tc>
        <w:tc>
          <w:tcPr>
            <w:tcW w:w="1830" w:type="dxa"/>
            <w:vAlign w:val="center"/>
          </w:tcPr>
          <w:p w14:paraId="00F5BE71" w14:textId="77777777" w:rsidR="00C05A2E" w:rsidRPr="00C676F3" w:rsidRDefault="00C05A2E" w:rsidP="00385838">
            <w:pPr>
              <w:pStyle w:val="TableCentered"/>
            </w:pPr>
            <w:r w:rsidRPr="00C676F3">
              <w:rPr>
                <w:rFonts w:cs="Arial"/>
              </w:rPr>
              <w:t>AASHTO T 27</w:t>
            </w:r>
          </w:p>
        </w:tc>
        <w:tc>
          <w:tcPr>
            <w:tcW w:w="2209" w:type="dxa"/>
            <w:vAlign w:val="center"/>
          </w:tcPr>
          <w:p w14:paraId="6E97945E" w14:textId="77777777" w:rsidR="00C05A2E" w:rsidRPr="00C676F3" w:rsidRDefault="00C05A2E" w:rsidP="00F55FE2">
            <w:pPr>
              <w:pStyle w:val="TableLt"/>
              <w:jc w:val="center"/>
            </w:pPr>
            <w:r w:rsidRPr="00C676F3">
              <w:t>Test strip and 2 per lot</w:t>
            </w:r>
          </w:p>
        </w:tc>
        <w:tc>
          <w:tcPr>
            <w:tcW w:w="1292" w:type="dxa"/>
            <w:vMerge w:val="restart"/>
            <w:vAlign w:val="center"/>
          </w:tcPr>
          <w:p w14:paraId="4823D781" w14:textId="77777777" w:rsidR="00C05A2E" w:rsidRPr="0043751C" w:rsidRDefault="00C05A2E" w:rsidP="00385838">
            <w:pPr>
              <w:pStyle w:val="TableCentered"/>
            </w:pPr>
            <w:r w:rsidRPr="00C676F3">
              <w:t>CCPR plant</w:t>
            </w:r>
          </w:p>
        </w:tc>
      </w:tr>
      <w:tr w:rsidR="00C05A2E" w14:paraId="6E83F080" w14:textId="77777777" w:rsidTr="00F55FE2">
        <w:trPr>
          <w:trHeight w:val="1268"/>
        </w:trPr>
        <w:tc>
          <w:tcPr>
            <w:tcW w:w="3600" w:type="dxa"/>
          </w:tcPr>
          <w:p w14:paraId="38F304B5" w14:textId="68E72EE8" w:rsidR="00C05A2E" w:rsidRPr="00C676F3" w:rsidRDefault="00C05A2E" w:rsidP="00385838">
            <w:pPr>
              <w:pStyle w:val="TableLt"/>
            </w:pPr>
            <w:r w:rsidRPr="00C676F3">
              <w:t>Wet gradation</w:t>
            </w:r>
            <w:r w:rsidR="000A07A3">
              <w:t xml:space="preserve"> </w:t>
            </w:r>
            <w:r w:rsidRPr="00C676F3">
              <w:t>(% passing)</w:t>
            </w:r>
          </w:p>
          <w:p w14:paraId="5E085F94" w14:textId="5EF5BF53" w:rsidR="00C05A2E" w:rsidRPr="00C676F3" w:rsidRDefault="00C05A2E" w:rsidP="000A07A3">
            <w:pPr>
              <w:pStyle w:val="TableLt"/>
            </w:pPr>
            <w:r w:rsidRPr="00C676F3">
              <w:t>Sieve size</w:t>
            </w:r>
            <w:r w:rsidR="00760D38">
              <w:t>:</w:t>
            </w:r>
          </w:p>
          <w:p w14:paraId="0247AA14" w14:textId="77777777" w:rsidR="00C05A2E" w:rsidRPr="00C676F3" w:rsidRDefault="00C05A2E" w:rsidP="00385838">
            <w:pPr>
              <w:pStyle w:val="TableIndent1f"/>
            </w:pPr>
            <w:r w:rsidRPr="00C676F3">
              <w:t>1-inch</w:t>
            </w:r>
          </w:p>
          <w:p w14:paraId="125477AB" w14:textId="77777777" w:rsidR="00C05A2E" w:rsidRPr="00C676F3" w:rsidRDefault="00C05A2E" w:rsidP="00385838">
            <w:pPr>
              <w:pStyle w:val="TableIndent1f"/>
            </w:pPr>
            <w:r w:rsidRPr="00C676F3">
              <w:t>3/4-inch</w:t>
            </w:r>
          </w:p>
          <w:p w14:paraId="4D7F89A7" w14:textId="77777777" w:rsidR="00C05A2E" w:rsidRPr="00C676F3" w:rsidRDefault="00C05A2E" w:rsidP="00385838">
            <w:pPr>
              <w:pStyle w:val="TableIndent1f"/>
            </w:pPr>
            <w:r w:rsidRPr="00C676F3">
              <w:t>No. 4</w:t>
            </w:r>
          </w:p>
        </w:tc>
        <w:tc>
          <w:tcPr>
            <w:tcW w:w="1830" w:type="dxa"/>
            <w:vAlign w:val="center"/>
          </w:tcPr>
          <w:p w14:paraId="30D0B4CB" w14:textId="77777777" w:rsidR="00C05A2E" w:rsidRPr="00C676F3" w:rsidRDefault="00C05A2E" w:rsidP="00385838">
            <w:pPr>
              <w:pStyle w:val="TableCentered"/>
            </w:pPr>
            <w:r w:rsidRPr="00C676F3">
              <w:rPr>
                <w:rFonts w:cs="Arial"/>
              </w:rPr>
              <w:t>AASHTO T 27</w:t>
            </w:r>
          </w:p>
        </w:tc>
        <w:tc>
          <w:tcPr>
            <w:tcW w:w="2209" w:type="dxa"/>
            <w:vAlign w:val="center"/>
          </w:tcPr>
          <w:p w14:paraId="51B4A384" w14:textId="77777777" w:rsidR="00C05A2E" w:rsidRPr="00C676F3" w:rsidRDefault="00C05A2E" w:rsidP="00F55FE2">
            <w:pPr>
              <w:pStyle w:val="TableLt"/>
              <w:jc w:val="center"/>
            </w:pPr>
            <w:r w:rsidRPr="00C676F3">
              <w:t>Test strip and every 3</w:t>
            </w:r>
            <w:r w:rsidRPr="00F04F74">
              <w:t>rd</w:t>
            </w:r>
            <w:r w:rsidRPr="00C676F3">
              <w:t xml:space="preserve"> lot</w:t>
            </w:r>
          </w:p>
        </w:tc>
        <w:tc>
          <w:tcPr>
            <w:tcW w:w="1292" w:type="dxa"/>
            <w:vMerge/>
            <w:vAlign w:val="center"/>
          </w:tcPr>
          <w:p w14:paraId="19F1DBA4" w14:textId="77777777" w:rsidR="00C05A2E" w:rsidRPr="00C676F3" w:rsidRDefault="00C05A2E" w:rsidP="00385838">
            <w:pPr>
              <w:pStyle w:val="TableCentered"/>
            </w:pPr>
          </w:p>
        </w:tc>
      </w:tr>
      <w:tr w:rsidR="00F55FE2" w14:paraId="1F953B7A" w14:textId="77777777" w:rsidTr="00F55FE2">
        <w:trPr>
          <w:trHeight w:val="218"/>
        </w:trPr>
        <w:tc>
          <w:tcPr>
            <w:tcW w:w="3600" w:type="dxa"/>
          </w:tcPr>
          <w:p w14:paraId="727529B6" w14:textId="4596DB97" w:rsidR="00F55FE2" w:rsidRPr="00C676F3" w:rsidRDefault="00F55FE2" w:rsidP="00385838">
            <w:pPr>
              <w:pStyle w:val="TableLt"/>
              <w:rPr>
                <w:vertAlign w:val="superscript"/>
              </w:rPr>
            </w:pPr>
            <w:r w:rsidRPr="00C676F3">
              <w:t>Indirect dry tensile strength (psi)</w:t>
            </w:r>
          </w:p>
        </w:tc>
        <w:tc>
          <w:tcPr>
            <w:tcW w:w="1830" w:type="dxa"/>
            <w:vAlign w:val="center"/>
          </w:tcPr>
          <w:p w14:paraId="13CE3045" w14:textId="47730B0B" w:rsidR="00F55FE2" w:rsidRPr="00C676F3" w:rsidRDefault="00F55FE2" w:rsidP="00385838">
            <w:pPr>
              <w:pStyle w:val="TableCentered"/>
              <w:rPr>
                <w:rFonts w:cs="Arial"/>
              </w:rPr>
            </w:pPr>
            <w:r w:rsidRPr="00C676F3">
              <w:t>California Test 3</w:t>
            </w:r>
            <w:r>
              <w:t>72</w:t>
            </w:r>
          </w:p>
        </w:tc>
        <w:tc>
          <w:tcPr>
            <w:tcW w:w="2209" w:type="dxa"/>
            <w:vAlign w:val="center"/>
          </w:tcPr>
          <w:p w14:paraId="681E7200" w14:textId="237B8103" w:rsidR="00F55FE2" w:rsidRPr="00C676F3" w:rsidRDefault="00F55FE2" w:rsidP="00F55FE2">
            <w:pPr>
              <w:pStyle w:val="TableCentered"/>
            </w:pPr>
            <w:r>
              <w:t>Once per day</w:t>
            </w:r>
          </w:p>
        </w:tc>
        <w:tc>
          <w:tcPr>
            <w:tcW w:w="1292" w:type="dxa"/>
            <w:vMerge/>
            <w:vAlign w:val="center"/>
          </w:tcPr>
          <w:p w14:paraId="730846E9" w14:textId="77777777" w:rsidR="00F55FE2" w:rsidRPr="00C676F3" w:rsidRDefault="00F55FE2" w:rsidP="00385838">
            <w:pPr>
              <w:pStyle w:val="TableCentered"/>
            </w:pPr>
          </w:p>
        </w:tc>
      </w:tr>
      <w:tr w:rsidR="00F55FE2" w14:paraId="6E66F5F1" w14:textId="77777777" w:rsidTr="00F55FE2">
        <w:trPr>
          <w:trHeight w:val="415"/>
        </w:trPr>
        <w:tc>
          <w:tcPr>
            <w:tcW w:w="3600" w:type="dxa"/>
          </w:tcPr>
          <w:p w14:paraId="3B178146" w14:textId="541105AA" w:rsidR="00F55FE2" w:rsidRPr="00C676F3" w:rsidRDefault="00F55FE2" w:rsidP="00385838">
            <w:pPr>
              <w:pStyle w:val="TableLt"/>
              <w:rPr>
                <w:vertAlign w:val="superscript"/>
              </w:rPr>
            </w:pPr>
            <w:r w:rsidRPr="00C676F3">
              <w:t>Indirect wet tensile strength (min, psi)</w:t>
            </w:r>
          </w:p>
        </w:tc>
        <w:tc>
          <w:tcPr>
            <w:tcW w:w="1830" w:type="dxa"/>
            <w:vAlign w:val="center"/>
          </w:tcPr>
          <w:p w14:paraId="0FC73EFD" w14:textId="2C131FBA" w:rsidR="00F55FE2" w:rsidRPr="00C676F3" w:rsidRDefault="00F55FE2" w:rsidP="00385838">
            <w:pPr>
              <w:pStyle w:val="TableCentered"/>
            </w:pPr>
            <w:r w:rsidRPr="00C676F3">
              <w:t>California Test 3</w:t>
            </w:r>
            <w:r>
              <w:t>72</w:t>
            </w:r>
          </w:p>
        </w:tc>
        <w:tc>
          <w:tcPr>
            <w:tcW w:w="2209" w:type="dxa"/>
            <w:vAlign w:val="center"/>
          </w:tcPr>
          <w:p w14:paraId="69C81A3E" w14:textId="74B4FBA8" w:rsidR="00F55FE2" w:rsidRPr="00C676F3" w:rsidRDefault="00F55FE2" w:rsidP="00F55FE2">
            <w:pPr>
              <w:pStyle w:val="TableCentered"/>
            </w:pPr>
            <w:r>
              <w:t>Once per day</w:t>
            </w:r>
          </w:p>
        </w:tc>
        <w:tc>
          <w:tcPr>
            <w:tcW w:w="1292" w:type="dxa"/>
            <w:vMerge/>
            <w:vAlign w:val="center"/>
          </w:tcPr>
          <w:p w14:paraId="3CA3AE6A" w14:textId="77777777" w:rsidR="00F55FE2" w:rsidRPr="00C676F3" w:rsidRDefault="00F55FE2" w:rsidP="00385838">
            <w:pPr>
              <w:pStyle w:val="TableCentered"/>
            </w:pPr>
          </w:p>
        </w:tc>
      </w:tr>
      <w:tr w:rsidR="00F55FE2" w14:paraId="5F397F77" w14:textId="77777777" w:rsidTr="002675A5">
        <w:trPr>
          <w:trHeight w:val="449"/>
        </w:trPr>
        <w:tc>
          <w:tcPr>
            <w:tcW w:w="8931" w:type="dxa"/>
            <w:gridSpan w:val="4"/>
            <w:tcBorders>
              <w:top w:val="nil"/>
              <w:left w:val="nil"/>
              <w:bottom w:val="nil"/>
              <w:right w:val="nil"/>
            </w:tcBorders>
          </w:tcPr>
          <w:p w14:paraId="1F216557" w14:textId="375AD92F" w:rsidR="00F55FE2" w:rsidRPr="00F04F74" w:rsidRDefault="00F55FE2" w:rsidP="00F55FE2">
            <w:pPr>
              <w:pStyle w:val="TableLt"/>
            </w:pPr>
            <w:proofErr w:type="spellStart"/>
            <w:r w:rsidRPr="00C556BA">
              <w:rPr>
                <w:vertAlign w:val="superscript"/>
              </w:rPr>
              <w:t>a</w:t>
            </w:r>
            <w:r w:rsidRPr="00C556BA">
              <w:t>Only</w:t>
            </w:r>
            <w:proofErr w:type="spellEnd"/>
            <w:r w:rsidRPr="00C556BA">
              <w:t xml:space="preserve"> required for non-potable water sources.</w:t>
            </w:r>
          </w:p>
        </w:tc>
      </w:tr>
    </w:tbl>
    <w:p w14:paraId="7AAC72FE" w14:textId="33F433EA" w:rsidR="00C05A2E" w:rsidRDefault="002675A5" w:rsidP="00A84C03">
      <w:pPr>
        <w:pStyle w:val="Heading7"/>
      </w:pPr>
      <w:r>
        <w:t>1-1.22</w:t>
      </w:r>
      <w:r w:rsidR="00C05A2E">
        <w:t xml:space="preserve">  Density</w:t>
      </w:r>
    </w:p>
    <w:p w14:paraId="44C4790D" w14:textId="77777777" w:rsidR="00C05A2E" w:rsidRPr="00C676F3" w:rsidRDefault="00C05A2E" w:rsidP="00C05A2E">
      <w:pPr>
        <w:pStyle w:val="Instructions"/>
        <w:rPr>
          <w:rFonts w:cs="Arial"/>
        </w:rPr>
      </w:pPr>
      <w:r w:rsidRPr="00C676F3">
        <w:rPr>
          <w:rFonts w:cs="Arial"/>
        </w:rPr>
        <w:t>48</w:t>
      </w:r>
    </w:p>
    <w:p w14:paraId="24F9E300" w14:textId="29AEA7B2" w:rsidR="001F2B05" w:rsidRPr="001C05A0" w:rsidRDefault="001F2B05" w:rsidP="001F2B05">
      <w:pPr>
        <w:rPr>
          <w:rFonts w:cs="Arial"/>
        </w:rPr>
      </w:pPr>
      <w:r w:rsidRPr="001C05A0">
        <w:rPr>
          <w:rFonts w:cs="Arial"/>
        </w:rPr>
        <w:t>For density, perform</w:t>
      </w:r>
      <w:r w:rsidRPr="001C05A0">
        <w:t xml:space="preserve"> sampling and testing</w:t>
      </w:r>
      <w:r w:rsidRPr="001C05A0">
        <w:rPr>
          <w:rFonts w:cs="Arial"/>
        </w:rPr>
        <w:t xml:space="preserve"> </w:t>
      </w:r>
      <w:r w:rsidRPr="001C05A0">
        <w:t>at the specified frequency and location for the following quality characteristics</w:t>
      </w:r>
      <w:r>
        <w:t xml:space="preserve"> as shown in the following table</w:t>
      </w:r>
      <w:r w:rsidRPr="001C05A0">
        <w:rPr>
          <w:rFonts w:cs="Arial"/>
        </w:rPr>
        <w:t>:</w:t>
      </w:r>
    </w:p>
    <w:p w14:paraId="7650ECBD" w14:textId="77777777" w:rsidR="00C05A2E" w:rsidRPr="0060224C" w:rsidRDefault="00C05A2E" w:rsidP="0060224C">
      <w:pPr>
        <w:pStyle w:val="TableCentered"/>
        <w:rPr>
          <w:b/>
          <w:bCs/>
        </w:rPr>
      </w:pPr>
      <w:r w:rsidRPr="0060224C">
        <w:rPr>
          <w:b/>
          <w:bCs/>
        </w:rPr>
        <w:t>Density Quality Testing Frequencies</w:t>
      </w:r>
    </w:p>
    <w:tbl>
      <w:tblPr>
        <w:tblW w:w="0" w:type="auto"/>
        <w:tblInd w:w="-5" w:type="dxa"/>
        <w:tblLook w:val="04A0" w:firstRow="1" w:lastRow="0" w:firstColumn="1" w:lastColumn="0" w:noHBand="0" w:noVBand="1"/>
      </w:tblPr>
      <w:tblGrid>
        <w:gridCol w:w="3060"/>
        <w:gridCol w:w="2790"/>
        <w:gridCol w:w="2160"/>
        <w:gridCol w:w="1340"/>
      </w:tblGrid>
      <w:tr w:rsidR="00C05A2E" w:rsidRPr="00C676F3" w14:paraId="57FC5A14" w14:textId="77777777" w:rsidTr="00385838">
        <w:trPr>
          <w:trHeight w:val="494"/>
        </w:trPr>
        <w:tc>
          <w:tcPr>
            <w:tcW w:w="3060" w:type="dxa"/>
            <w:tcBorders>
              <w:top w:val="single" w:sz="4" w:space="0" w:color="auto"/>
              <w:left w:val="single" w:sz="4" w:space="0" w:color="auto"/>
              <w:bottom w:val="double" w:sz="4" w:space="0" w:color="auto"/>
              <w:right w:val="single" w:sz="4" w:space="0" w:color="auto"/>
            </w:tcBorders>
            <w:vAlign w:val="center"/>
          </w:tcPr>
          <w:p w14:paraId="1996FC22" w14:textId="2078524A" w:rsidR="00C05A2E" w:rsidRPr="00C676F3" w:rsidRDefault="00C05A2E" w:rsidP="00385838">
            <w:pPr>
              <w:pStyle w:val="TableCentered"/>
            </w:pPr>
            <w:r w:rsidRPr="00C676F3">
              <w:t xml:space="preserve">Quality </w:t>
            </w:r>
            <w:r w:rsidR="005D757A">
              <w:t>c</w:t>
            </w:r>
            <w:r w:rsidRPr="00C676F3">
              <w:t>haracteristic</w:t>
            </w:r>
          </w:p>
        </w:tc>
        <w:tc>
          <w:tcPr>
            <w:tcW w:w="2790" w:type="dxa"/>
            <w:tcBorders>
              <w:top w:val="single" w:sz="4" w:space="0" w:color="auto"/>
              <w:left w:val="single" w:sz="4" w:space="0" w:color="auto"/>
              <w:bottom w:val="double" w:sz="4" w:space="0" w:color="auto"/>
              <w:right w:val="single" w:sz="4" w:space="0" w:color="auto"/>
            </w:tcBorders>
            <w:vAlign w:val="center"/>
          </w:tcPr>
          <w:p w14:paraId="5053665D" w14:textId="77777777" w:rsidR="00C05A2E" w:rsidRPr="00C676F3" w:rsidRDefault="00C05A2E" w:rsidP="00385838">
            <w:pPr>
              <w:pStyle w:val="TableCentered"/>
            </w:pPr>
            <w:r w:rsidRPr="00C676F3">
              <w:t>Test method</w:t>
            </w:r>
          </w:p>
        </w:tc>
        <w:tc>
          <w:tcPr>
            <w:tcW w:w="2160" w:type="dxa"/>
            <w:tcBorders>
              <w:top w:val="single" w:sz="4" w:space="0" w:color="auto"/>
              <w:left w:val="single" w:sz="4" w:space="0" w:color="auto"/>
              <w:bottom w:val="double" w:sz="4" w:space="0" w:color="auto"/>
              <w:right w:val="single" w:sz="4" w:space="0" w:color="auto"/>
            </w:tcBorders>
            <w:vAlign w:val="center"/>
          </w:tcPr>
          <w:p w14:paraId="2A8AD89A" w14:textId="77777777" w:rsidR="00C05A2E" w:rsidRPr="00C676F3" w:rsidRDefault="00C05A2E" w:rsidP="00385838">
            <w:pPr>
              <w:pStyle w:val="TableCentered"/>
            </w:pPr>
            <w:r w:rsidRPr="00C676F3">
              <w:t>Minimum sampling and testing frequency</w:t>
            </w:r>
          </w:p>
        </w:tc>
        <w:tc>
          <w:tcPr>
            <w:tcW w:w="1340" w:type="dxa"/>
            <w:tcBorders>
              <w:top w:val="single" w:sz="4" w:space="0" w:color="auto"/>
              <w:left w:val="single" w:sz="4" w:space="0" w:color="auto"/>
              <w:bottom w:val="double" w:sz="4" w:space="0" w:color="auto"/>
              <w:right w:val="single" w:sz="4" w:space="0" w:color="auto"/>
            </w:tcBorders>
            <w:vAlign w:val="center"/>
          </w:tcPr>
          <w:p w14:paraId="2BA4451E" w14:textId="77777777" w:rsidR="00C05A2E" w:rsidRPr="00C676F3" w:rsidRDefault="00C05A2E" w:rsidP="00385838">
            <w:pPr>
              <w:pStyle w:val="TableCentered"/>
            </w:pPr>
            <w:r w:rsidRPr="00C676F3">
              <w:t>Location of sampling</w:t>
            </w:r>
          </w:p>
        </w:tc>
      </w:tr>
      <w:tr w:rsidR="00C05A2E" w14:paraId="7388C3E3" w14:textId="77777777" w:rsidTr="00385838">
        <w:trPr>
          <w:trHeight w:val="377"/>
        </w:trPr>
        <w:tc>
          <w:tcPr>
            <w:tcW w:w="3060" w:type="dxa"/>
            <w:tcBorders>
              <w:top w:val="single" w:sz="4" w:space="0" w:color="auto"/>
              <w:left w:val="single" w:sz="4" w:space="0" w:color="auto"/>
              <w:bottom w:val="single" w:sz="4" w:space="0" w:color="auto"/>
              <w:right w:val="single" w:sz="4" w:space="0" w:color="auto"/>
            </w:tcBorders>
            <w:vAlign w:val="center"/>
          </w:tcPr>
          <w:p w14:paraId="12CF9298" w14:textId="3615ACE3" w:rsidR="00C05A2E" w:rsidRPr="00C676F3" w:rsidRDefault="00C05A2E" w:rsidP="00385838">
            <w:pPr>
              <w:pStyle w:val="TableLt"/>
              <w:rPr>
                <w:vertAlign w:val="superscript"/>
              </w:rPr>
            </w:pPr>
            <w:r w:rsidRPr="00C676F3">
              <w:t>In-place wet density (g/cc)</w:t>
            </w:r>
          </w:p>
        </w:tc>
        <w:tc>
          <w:tcPr>
            <w:tcW w:w="2790" w:type="dxa"/>
            <w:tcBorders>
              <w:top w:val="single" w:sz="4" w:space="0" w:color="auto"/>
              <w:left w:val="single" w:sz="4" w:space="0" w:color="auto"/>
              <w:bottom w:val="single" w:sz="4" w:space="0" w:color="auto"/>
              <w:right w:val="single" w:sz="4" w:space="0" w:color="auto"/>
            </w:tcBorders>
            <w:vAlign w:val="center"/>
          </w:tcPr>
          <w:p w14:paraId="4037819F" w14:textId="77777777" w:rsidR="00C05A2E" w:rsidRPr="00C676F3" w:rsidRDefault="00C05A2E" w:rsidP="00385838">
            <w:pPr>
              <w:pStyle w:val="TableLt"/>
            </w:pPr>
            <w:r w:rsidRPr="00C676F3">
              <w:t>California Test 375</w:t>
            </w:r>
          </w:p>
          <w:p w14:paraId="2C7497A4" w14:textId="77777777" w:rsidR="00C05A2E" w:rsidRPr="00C676F3" w:rsidRDefault="00C05A2E" w:rsidP="00385838">
            <w:pPr>
              <w:pStyle w:val="TableLt"/>
            </w:pPr>
            <w:r w:rsidRPr="00C676F3">
              <w:t>Part 4, or California Test 231</w:t>
            </w:r>
          </w:p>
        </w:tc>
        <w:tc>
          <w:tcPr>
            <w:tcW w:w="2160" w:type="dxa"/>
            <w:tcBorders>
              <w:top w:val="single" w:sz="4" w:space="0" w:color="auto"/>
              <w:left w:val="single" w:sz="4" w:space="0" w:color="auto"/>
              <w:bottom w:val="single" w:sz="4" w:space="0" w:color="auto"/>
              <w:right w:val="single" w:sz="4" w:space="0" w:color="auto"/>
            </w:tcBorders>
          </w:tcPr>
          <w:p w14:paraId="0FEA311E" w14:textId="77777777" w:rsidR="00C05A2E" w:rsidRPr="00C676F3" w:rsidRDefault="00C05A2E" w:rsidP="00385838">
            <w:pPr>
              <w:pStyle w:val="TableLt"/>
            </w:pPr>
            <w:r w:rsidRPr="008C0A0E">
              <w:t xml:space="preserve">Test strip and 1 </w:t>
            </w:r>
            <w:r w:rsidRPr="00C676F3">
              <w:t>per day</w:t>
            </w:r>
          </w:p>
        </w:tc>
        <w:tc>
          <w:tcPr>
            <w:tcW w:w="1340" w:type="dxa"/>
            <w:tcBorders>
              <w:top w:val="single" w:sz="4" w:space="0" w:color="auto"/>
              <w:left w:val="single" w:sz="4" w:space="0" w:color="auto"/>
              <w:bottom w:val="single" w:sz="4" w:space="0" w:color="auto"/>
              <w:right w:val="single" w:sz="4" w:space="0" w:color="auto"/>
            </w:tcBorders>
          </w:tcPr>
          <w:p w14:paraId="266B0AC4" w14:textId="77777777" w:rsidR="00C05A2E" w:rsidRDefault="00C05A2E" w:rsidP="00385838">
            <w:pPr>
              <w:pStyle w:val="TableLt"/>
            </w:pPr>
            <w:r w:rsidRPr="00C676F3">
              <w:t>Compacted mix</w:t>
            </w:r>
          </w:p>
        </w:tc>
      </w:tr>
      <w:tr w:rsidR="00C05A2E" w:rsidRPr="008C0A0E" w14:paraId="2042604E" w14:textId="77777777" w:rsidTr="00385838">
        <w:trPr>
          <w:trHeight w:val="368"/>
        </w:trPr>
        <w:tc>
          <w:tcPr>
            <w:tcW w:w="3060" w:type="dxa"/>
            <w:tcBorders>
              <w:top w:val="single" w:sz="4" w:space="0" w:color="auto"/>
              <w:left w:val="single" w:sz="4" w:space="0" w:color="auto"/>
              <w:bottom w:val="single" w:sz="4" w:space="0" w:color="auto"/>
              <w:right w:val="single" w:sz="4" w:space="0" w:color="auto"/>
            </w:tcBorders>
          </w:tcPr>
          <w:p w14:paraId="60CFCEA1" w14:textId="1FE883D1" w:rsidR="00C05A2E" w:rsidRPr="00D6659A" w:rsidRDefault="00C05A2E" w:rsidP="00385838">
            <w:pPr>
              <w:pStyle w:val="TableLt"/>
              <w:rPr>
                <w:vertAlign w:val="superscript"/>
              </w:rPr>
            </w:pPr>
            <w:r w:rsidRPr="00D6659A">
              <w:t>Relative compaction</w:t>
            </w:r>
            <w:r w:rsidR="00DC27D2">
              <w:t xml:space="preserve"> </w:t>
            </w:r>
            <w:r w:rsidRPr="00D6659A">
              <w:t>(</w:t>
            </w:r>
            <w:r>
              <w:t xml:space="preserve">min, </w:t>
            </w:r>
            <w:r w:rsidRPr="00D6659A">
              <w:t>%)</w:t>
            </w:r>
          </w:p>
        </w:tc>
        <w:tc>
          <w:tcPr>
            <w:tcW w:w="2790" w:type="dxa"/>
            <w:tcBorders>
              <w:top w:val="single" w:sz="4" w:space="0" w:color="auto"/>
              <w:left w:val="single" w:sz="4" w:space="0" w:color="auto"/>
              <w:bottom w:val="single" w:sz="4" w:space="0" w:color="auto"/>
              <w:right w:val="single" w:sz="4" w:space="0" w:color="auto"/>
            </w:tcBorders>
          </w:tcPr>
          <w:p w14:paraId="1F36D75F" w14:textId="2F727391" w:rsidR="00C05A2E" w:rsidRPr="008C0A0E" w:rsidRDefault="00C05A2E" w:rsidP="00385838">
            <w:pPr>
              <w:pStyle w:val="TableLt"/>
            </w:pPr>
            <w:r w:rsidRPr="008C0A0E">
              <w:t>California Test 375</w:t>
            </w:r>
            <w:r w:rsidR="00C641B6">
              <w:t>,</w:t>
            </w:r>
            <w:r w:rsidRPr="008C0A0E">
              <w:t xml:space="preserve"> or California Test 231</w:t>
            </w:r>
          </w:p>
        </w:tc>
        <w:tc>
          <w:tcPr>
            <w:tcW w:w="2160" w:type="dxa"/>
            <w:tcBorders>
              <w:top w:val="single" w:sz="4" w:space="0" w:color="auto"/>
              <w:left w:val="single" w:sz="4" w:space="0" w:color="auto"/>
              <w:bottom w:val="single" w:sz="4" w:space="0" w:color="auto"/>
              <w:right w:val="single" w:sz="4" w:space="0" w:color="auto"/>
            </w:tcBorders>
          </w:tcPr>
          <w:p w14:paraId="15F12C09" w14:textId="207C0216" w:rsidR="00C05A2E" w:rsidRPr="008C0A0E" w:rsidRDefault="00C05A2E" w:rsidP="00385838">
            <w:pPr>
              <w:pStyle w:val="TableLt"/>
            </w:pPr>
            <w:r w:rsidRPr="006412E4">
              <w:t xml:space="preserve">Test strip and </w:t>
            </w:r>
            <w:r w:rsidR="0007211E" w:rsidRPr="006412E4">
              <w:t>10</w:t>
            </w:r>
            <w:r w:rsidRPr="006412E4">
              <w:t xml:space="preserve"> test sites per lot</w:t>
            </w:r>
          </w:p>
        </w:tc>
        <w:tc>
          <w:tcPr>
            <w:tcW w:w="1340" w:type="dxa"/>
            <w:tcBorders>
              <w:top w:val="single" w:sz="4" w:space="0" w:color="auto"/>
              <w:left w:val="single" w:sz="4" w:space="0" w:color="auto"/>
              <w:bottom w:val="single" w:sz="4" w:space="0" w:color="auto"/>
              <w:right w:val="single" w:sz="4" w:space="0" w:color="auto"/>
            </w:tcBorders>
          </w:tcPr>
          <w:p w14:paraId="6033048C" w14:textId="77777777" w:rsidR="00C05A2E" w:rsidRPr="008C0A0E" w:rsidRDefault="00C05A2E" w:rsidP="00385838">
            <w:pPr>
              <w:pStyle w:val="TableLt"/>
            </w:pPr>
            <w:r w:rsidRPr="008C0A0E">
              <w:t>Compacted mix</w:t>
            </w:r>
          </w:p>
        </w:tc>
      </w:tr>
      <w:tr w:rsidR="00C05A2E" w:rsidRPr="008C0A0E" w14:paraId="54993354" w14:textId="77777777" w:rsidTr="00385838">
        <w:trPr>
          <w:trHeight w:val="144"/>
        </w:trPr>
        <w:tc>
          <w:tcPr>
            <w:tcW w:w="9350" w:type="dxa"/>
            <w:gridSpan w:val="4"/>
            <w:tcBorders>
              <w:left w:val="nil"/>
              <w:bottom w:val="nil"/>
              <w:right w:val="nil"/>
            </w:tcBorders>
          </w:tcPr>
          <w:p w14:paraId="08E50263" w14:textId="3500DFCA" w:rsidR="00C05A2E" w:rsidRPr="008C0A0E" w:rsidRDefault="001F2B05" w:rsidP="00385838">
            <w:pPr>
              <w:pStyle w:val="TableLt"/>
              <w:rPr>
                <w:vertAlign w:val="superscript"/>
              </w:rPr>
            </w:pPr>
            <w:proofErr w:type="spellStart"/>
            <w:r>
              <w:rPr>
                <w:vertAlign w:val="superscript"/>
              </w:rPr>
              <w:t>a</w:t>
            </w:r>
            <w:r w:rsidR="00C05A2E" w:rsidRPr="008C0A0E">
              <w:t>Use</w:t>
            </w:r>
            <w:proofErr w:type="spellEnd"/>
            <w:r w:rsidR="00C05A2E" w:rsidRPr="008C0A0E">
              <w:t xml:space="preserve"> California Test 375 for 4 inches or less and California Test 231 for greater than 4 inches. The relative compaction is based on the break-over point. Verify break-over point once per day of production and when significant changes in material are observed. </w:t>
            </w:r>
          </w:p>
        </w:tc>
      </w:tr>
      <w:tr w:rsidR="00C05A2E" w14:paraId="56E77936" w14:textId="77777777" w:rsidTr="002675A5">
        <w:trPr>
          <w:trHeight w:val="189"/>
        </w:trPr>
        <w:tc>
          <w:tcPr>
            <w:tcW w:w="9350" w:type="dxa"/>
            <w:gridSpan w:val="4"/>
            <w:tcBorders>
              <w:left w:val="nil"/>
              <w:bottom w:val="nil"/>
              <w:right w:val="nil"/>
            </w:tcBorders>
          </w:tcPr>
          <w:p w14:paraId="5220FF1A" w14:textId="33D07746" w:rsidR="00C05A2E" w:rsidRPr="0039683C" w:rsidRDefault="00C05A2E" w:rsidP="00385838">
            <w:pPr>
              <w:pStyle w:val="TableLt"/>
            </w:pPr>
          </w:p>
        </w:tc>
      </w:tr>
    </w:tbl>
    <w:p w14:paraId="0921F49F" w14:textId="29CBA0A4" w:rsidR="00C05A2E" w:rsidRDefault="002675A5" w:rsidP="00A84C03">
      <w:pPr>
        <w:pStyle w:val="Heading7"/>
      </w:pPr>
      <w:r>
        <w:t>1-1.23</w:t>
      </w:r>
      <w:r w:rsidR="00C05A2E">
        <w:t xml:space="preserve">  Smoothness</w:t>
      </w:r>
    </w:p>
    <w:p w14:paraId="76B22FBB" w14:textId="77777777" w:rsidR="00C05A2E" w:rsidRPr="00821C1C" w:rsidRDefault="00C05A2E" w:rsidP="00C05A2E">
      <w:pPr>
        <w:pStyle w:val="Instructions"/>
        <w:rPr>
          <w:rFonts w:cs="Arial"/>
        </w:rPr>
      </w:pPr>
      <w:r>
        <w:rPr>
          <w:rFonts w:cs="Arial"/>
        </w:rPr>
        <w:t>49</w:t>
      </w:r>
    </w:p>
    <w:p w14:paraId="0A93E429" w14:textId="264F3E96" w:rsidR="001F2B05" w:rsidRPr="001C05A0" w:rsidRDefault="001F2B05" w:rsidP="001F2B05">
      <w:pPr>
        <w:rPr>
          <w:rFonts w:cs="Arial"/>
        </w:rPr>
      </w:pPr>
      <w:r w:rsidRPr="001C05A0">
        <w:rPr>
          <w:rFonts w:cs="Arial"/>
        </w:rPr>
        <w:t xml:space="preserve">During </w:t>
      </w:r>
      <w:proofErr w:type="gramStart"/>
      <w:r w:rsidRPr="001C05A0">
        <w:rPr>
          <w:rFonts w:cs="Arial"/>
        </w:rPr>
        <w:t>cold</w:t>
      </w:r>
      <w:r>
        <w:rPr>
          <w:rFonts w:cs="Arial"/>
        </w:rPr>
        <w:t>-</w:t>
      </w:r>
      <w:proofErr w:type="spellStart"/>
      <w:r w:rsidRPr="001C05A0">
        <w:rPr>
          <w:rFonts w:cs="Arial"/>
        </w:rPr>
        <w:t>planing</w:t>
      </w:r>
      <w:proofErr w:type="spellEnd"/>
      <w:proofErr w:type="gramEnd"/>
      <w:r w:rsidRPr="001C05A0">
        <w:rPr>
          <w:rFonts w:cs="Arial"/>
        </w:rPr>
        <w:t xml:space="preserve">, use straightedge to record surface smoothness </w:t>
      </w:r>
      <w:r w:rsidRPr="006412E4">
        <w:rPr>
          <w:rFonts w:cs="Arial"/>
        </w:rPr>
        <w:t xml:space="preserve">at least once </w:t>
      </w:r>
      <w:r w:rsidR="0007211E" w:rsidRPr="006412E4">
        <w:rPr>
          <w:rFonts w:cs="Arial"/>
        </w:rPr>
        <w:t>per lot.</w:t>
      </w:r>
    </w:p>
    <w:p w14:paraId="66A4AA45" w14:textId="77777777" w:rsidR="001F2B05" w:rsidRPr="001C05A0" w:rsidRDefault="001F2B05" w:rsidP="001F2B05">
      <w:pPr>
        <w:rPr>
          <w:rFonts w:cs="Arial"/>
        </w:rPr>
      </w:pPr>
      <w:r w:rsidRPr="001C05A0">
        <w:rPr>
          <w:rFonts w:cs="Arial"/>
        </w:rPr>
        <w:lastRenderedPageBreak/>
        <w:t>Stop cold</w:t>
      </w:r>
      <w:r>
        <w:rPr>
          <w:rFonts w:cs="Arial"/>
        </w:rPr>
        <w:t>-</w:t>
      </w:r>
      <w:proofErr w:type="spellStart"/>
      <w:r w:rsidRPr="001C05A0">
        <w:rPr>
          <w:rFonts w:cs="Arial"/>
        </w:rPr>
        <w:t>planing</w:t>
      </w:r>
      <w:proofErr w:type="spellEnd"/>
      <w:r w:rsidRPr="001C05A0">
        <w:rPr>
          <w:rFonts w:cs="Arial"/>
        </w:rPr>
        <w:t xml:space="preserve"> activities and immediately </w:t>
      </w:r>
      <w:r>
        <w:rPr>
          <w:rFonts w:cs="Arial"/>
        </w:rPr>
        <w:t>notify</w:t>
      </w:r>
      <w:r w:rsidRPr="001C05A0">
        <w:rPr>
          <w:rFonts w:cs="Arial"/>
        </w:rPr>
        <w:t xml:space="preserve"> the Engineer whenever:</w:t>
      </w:r>
    </w:p>
    <w:p w14:paraId="5F8E746B" w14:textId="131DAE66" w:rsidR="00C05A2E" w:rsidRPr="006412E4" w:rsidRDefault="00C05A2E" w:rsidP="00C05A2E">
      <w:pPr>
        <w:pStyle w:val="Indent0Hanging"/>
      </w:pPr>
      <w:r w:rsidRPr="006412E4">
        <w:t>1.</w:t>
      </w:r>
      <w:r w:rsidRPr="006412E4">
        <w:tab/>
        <w:t xml:space="preserve">Variance of more than </w:t>
      </w:r>
      <w:r w:rsidR="0007211E" w:rsidRPr="006412E4">
        <w:t>½-inch</w:t>
      </w:r>
      <w:r w:rsidRPr="006412E4">
        <w:t xml:space="preserve"> measured from the lower edge of a 1</w:t>
      </w:r>
      <w:r w:rsidR="0007211E" w:rsidRPr="006412E4">
        <w:t>0</w:t>
      </w:r>
      <w:r w:rsidRPr="006412E4">
        <w:t>-foot straightedge placed parallel with the centerline</w:t>
      </w:r>
    </w:p>
    <w:p w14:paraId="77151744" w14:textId="79E95369" w:rsidR="00C05A2E" w:rsidRPr="006412E4" w:rsidRDefault="00C05A2E" w:rsidP="00C05A2E">
      <w:pPr>
        <w:pStyle w:val="Indent0Hanging"/>
      </w:pPr>
      <w:r w:rsidRPr="006412E4">
        <w:t>2.</w:t>
      </w:r>
      <w:r w:rsidRPr="006412E4">
        <w:tab/>
        <w:t xml:space="preserve">Transverse slope variance of more than </w:t>
      </w:r>
      <w:r w:rsidR="0007211E" w:rsidRPr="006412E4">
        <w:t>½-inch</w:t>
      </w:r>
      <w:r w:rsidRPr="006412E4">
        <w:t xml:space="preserve"> foot measured from the lower edge of a 1</w:t>
      </w:r>
      <w:r w:rsidR="0007211E" w:rsidRPr="006412E4">
        <w:t>0</w:t>
      </w:r>
      <w:r w:rsidRPr="006412E4">
        <w:t>-foot straightedge</w:t>
      </w:r>
    </w:p>
    <w:p w14:paraId="7F2A8934" w14:textId="77777777" w:rsidR="00C05A2E" w:rsidRPr="006412E4" w:rsidRDefault="00C05A2E" w:rsidP="00C05A2E">
      <w:pPr>
        <w:pStyle w:val="Indent0Hanging"/>
      </w:pPr>
      <w:r w:rsidRPr="006412E4">
        <w:t>3.</w:t>
      </w:r>
      <w:r w:rsidRPr="006412E4">
        <w:tab/>
        <w:t>Visual inspection shows evidence of</w:t>
      </w:r>
    </w:p>
    <w:p w14:paraId="1DDE99B0" w14:textId="77777777" w:rsidR="00C05A2E" w:rsidRPr="006412E4" w:rsidRDefault="00C05A2E" w:rsidP="000D6B10">
      <w:pPr>
        <w:pStyle w:val="Indent1Hanging"/>
      </w:pPr>
      <w:r w:rsidRPr="006412E4">
        <w:t>3.1.</w:t>
      </w:r>
      <w:r w:rsidRPr="006412E4">
        <w:tab/>
        <w:t>Raveling</w:t>
      </w:r>
    </w:p>
    <w:p w14:paraId="7FBAA9E9" w14:textId="77777777" w:rsidR="00C05A2E" w:rsidRPr="006412E4" w:rsidRDefault="00C05A2E" w:rsidP="000D6B10">
      <w:pPr>
        <w:pStyle w:val="Indent1Hanging"/>
      </w:pPr>
      <w:r w:rsidRPr="006412E4">
        <w:t>3.2.</w:t>
      </w:r>
      <w:r w:rsidRPr="006412E4">
        <w:tab/>
        <w:t>Loose material</w:t>
      </w:r>
    </w:p>
    <w:p w14:paraId="37153998" w14:textId="77777777" w:rsidR="00C05A2E" w:rsidRPr="006412E4" w:rsidRDefault="00C05A2E" w:rsidP="000D6B10">
      <w:pPr>
        <w:pStyle w:val="Indent1Hanging"/>
      </w:pPr>
      <w:r w:rsidRPr="006412E4">
        <w:t>3.3.</w:t>
      </w:r>
      <w:r w:rsidRPr="006412E4">
        <w:tab/>
        <w:t>Non-uniform surface texture</w:t>
      </w:r>
    </w:p>
    <w:p w14:paraId="44CCB365" w14:textId="77777777" w:rsidR="0007211E" w:rsidRPr="006412E4" w:rsidRDefault="0007211E" w:rsidP="0007211E">
      <w:pPr>
        <w:pStyle w:val="Indent1Hanging"/>
        <w:ind w:left="0" w:firstLine="0"/>
      </w:pPr>
    </w:p>
    <w:p w14:paraId="4A3370D0" w14:textId="77777777" w:rsidR="0007211E" w:rsidRPr="002F10BA" w:rsidRDefault="0007211E" w:rsidP="0007211E">
      <w:pPr>
        <w:spacing w:after="0"/>
      </w:pPr>
      <w:bookmarkStart w:id="33" w:name="_Hlk178600500"/>
      <w:r w:rsidRPr="006412E4">
        <w:t>The Contractor may correct humps or depressions exceeding this tolerance. High points may be trimmed by grinding or micro milling, then reapply asphaltic emulsion and sand, before opening to public traffic.</w:t>
      </w:r>
    </w:p>
    <w:bookmarkEnd w:id="33"/>
    <w:p w14:paraId="444F5010" w14:textId="77777777" w:rsidR="00C05A2E" w:rsidRDefault="00C05A2E" w:rsidP="00F32747">
      <w:pPr>
        <w:pStyle w:val="Indent0Hanging"/>
        <w:ind w:left="0" w:firstLine="0"/>
      </w:pPr>
    </w:p>
    <w:p w14:paraId="31BF5978" w14:textId="77777777" w:rsidR="00C05A2E" w:rsidRDefault="00C05A2E" w:rsidP="00C05A2E">
      <w:pPr>
        <w:pStyle w:val="Instructions"/>
      </w:pPr>
      <w:r>
        <w:t>51</w:t>
      </w:r>
    </w:p>
    <w:p w14:paraId="69A09387" w14:textId="208A02FB" w:rsidR="00C05A2E" w:rsidRDefault="002675A5" w:rsidP="00C05A2E">
      <w:pPr>
        <w:pStyle w:val="Heading4"/>
        <w:rPr>
          <w:rFonts w:cs="Arial"/>
        </w:rPr>
      </w:pPr>
      <w:bookmarkStart w:id="34" w:name="_Toc345055045"/>
      <w:bookmarkStart w:id="35" w:name="_Toc348107181"/>
      <w:r>
        <w:t>1-1.24</w:t>
      </w:r>
      <w:r w:rsidR="00C05A2E">
        <w:t xml:space="preserve">  </w:t>
      </w:r>
      <w:bookmarkEnd w:id="34"/>
      <w:bookmarkEnd w:id="35"/>
      <w:r w:rsidR="00C05A2E">
        <w:t xml:space="preserve">Department </w:t>
      </w:r>
      <w:r w:rsidR="00C05A2E" w:rsidRPr="00821C1C">
        <w:rPr>
          <w:rFonts w:cs="Arial"/>
        </w:rPr>
        <w:t>Acceptance</w:t>
      </w:r>
    </w:p>
    <w:p w14:paraId="2B75CBD5" w14:textId="77777777" w:rsidR="00662425" w:rsidRPr="001C05A0" w:rsidRDefault="00662425" w:rsidP="00662425">
      <w:r w:rsidRPr="001C05A0">
        <w:t>The Engineer samples materials for testing under California Test 125</w:t>
      </w:r>
    </w:p>
    <w:p w14:paraId="61196918" w14:textId="75ED87FB" w:rsidR="00662425" w:rsidRPr="001C05A0" w:rsidRDefault="0007211E" w:rsidP="00662425">
      <w:r>
        <w:t>CCPR</w:t>
      </w:r>
      <w:r w:rsidR="00662425" w:rsidRPr="001C05A0">
        <w:t xml:space="preserve"> acceptance is based on:</w:t>
      </w:r>
    </w:p>
    <w:p w14:paraId="26E198D5" w14:textId="77777777" w:rsidR="00662425" w:rsidRPr="001C05A0" w:rsidRDefault="00662425" w:rsidP="00662425">
      <w:pPr>
        <w:pStyle w:val="Indent0Hanging"/>
      </w:pPr>
      <w:r w:rsidRPr="001C05A0">
        <w:t>1.</w:t>
      </w:r>
      <w:r w:rsidRPr="001C05A0">
        <w:tab/>
        <w:t>Visual inspection for:</w:t>
      </w:r>
    </w:p>
    <w:p w14:paraId="37B0F86C" w14:textId="77777777" w:rsidR="00662425" w:rsidRPr="001C05A0" w:rsidRDefault="00662425" w:rsidP="00662425">
      <w:pPr>
        <w:pStyle w:val="Indent1Hanging"/>
      </w:pPr>
      <w:r w:rsidRPr="001C05A0">
        <w:t>1.1.</w:t>
      </w:r>
      <w:r w:rsidRPr="001C05A0">
        <w:tab/>
        <w:t>Segregation, raveling, rutting, humps, depressions, roller marks, and loose material</w:t>
      </w:r>
      <w:r>
        <w:t>.</w:t>
      </w:r>
    </w:p>
    <w:p w14:paraId="1B37274C" w14:textId="77777777" w:rsidR="00662425" w:rsidRPr="001C05A0" w:rsidRDefault="00662425" w:rsidP="00662425">
      <w:pPr>
        <w:pStyle w:val="Indent1Hanging"/>
      </w:pPr>
      <w:r w:rsidRPr="001C05A0">
        <w:t>1.2.</w:t>
      </w:r>
      <w:r w:rsidRPr="001C05A0">
        <w:tab/>
        <w:t>Uniform surface texture throughout the work limits</w:t>
      </w:r>
      <w:r>
        <w:t>.</w:t>
      </w:r>
    </w:p>
    <w:p w14:paraId="2DEB3CD7" w14:textId="068E41F0" w:rsidR="00662425" w:rsidRPr="001C05A0" w:rsidRDefault="00662425" w:rsidP="00662425">
      <w:pPr>
        <w:pStyle w:val="Indent0Hanging"/>
      </w:pPr>
      <w:r w:rsidRPr="001C05A0">
        <w:t>2.</w:t>
      </w:r>
      <w:r w:rsidRPr="001C05A0">
        <w:tab/>
        <w:t xml:space="preserve">Compliance with smoothness requirements on the </w:t>
      </w:r>
      <w:r w:rsidR="000F78C5">
        <w:t>CCP</w:t>
      </w:r>
      <w:r w:rsidRPr="001C05A0">
        <w:t>R surface of:</w:t>
      </w:r>
    </w:p>
    <w:p w14:paraId="3321D19B" w14:textId="6D2ED345" w:rsidR="00C15D11" w:rsidRPr="001C05A0" w:rsidRDefault="00662425" w:rsidP="00C15D11">
      <w:pPr>
        <w:pStyle w:val="Indent1Hanging"/>
      </w:pPr>
      <w:r w:rsidRPr="001C05A0">
        <w:t>2.1</w:t>
      </w:r>
      <w:r>
        <w:t>.</w:t>
      </w:r>
      <w:r w:rsidRPr="001C05A0">
        <w:tab/>
      </w:r>
      <w:r w:rsidR="00C15D11" w:rsidRPr="001C05A0">
        <w:t xml:space="preserve">For areas that require </w:t>
      </w:r>
      <w:r w:rsidR="008D14D0">
        <w:t>CCPR</w:t>
      </w:r>
      <w:r w:rsidR="00C15D11" w:rsidRPr="001C05A0">
        <w:t xml:space="preserve"> surface smoothness determined using a 1</w:t>
      </w:r>
      <w:r w:rsidR="00C15D11">
        <w:t>0</w:t>
      </w:r>
      <w:r w:rsidR="00C15D11" w:rsidRPr="001C05A0">
        <w:t xml:space="preserve">-foot straightedge, the </w:t>
      </w:r>
      <w:r w:rsidR="00C15D11">
        <w:t>CCPR</w:t>
      </w:r>
      <w:r w:rsidR="00C15D11" w:rsidRPr="001C05A0">
        <w:t xml:space="preserve"> surface must not vary from the lower edge of the straightedge by more than:</w:t>
      </w:r>
    </w:p>
    <w:p w14:paraId="3372F802" w14:textId="693C2877" w:rsidR="00C15D11" w:rsidRPr="001C05A0" w:rsidRDefault="00C15D11" w:rsidP="00C15D11">
      <w:pPr>
        <w:pStyle w:val="Indent2Hanging"/>
        <w:ind w:left="0" w:firstLine="0"/>
      </w:pPr>
      <w:r>
        <w:t xml:space="preserve">       </w:t>
      </w:r>
      <w:r>
        <w:tab/>
      </w:r>
      <w:r>
        <w:tab/>
        <w:t>2.2.1.    ½-inch</w:t>
      </w:r>
      <w:r w:rsidRPr="001C05A0">
        <w:t xml:space="preserve"> when the straightedge is laid parallel </w:t>
      </w:r>
      <w:r>
        <w:t>and perpendicular to</w:t>
      </w:r>
      <w:r w:rsidRPr="001C05A0">
        <w:t xml:space="preserve"> the centerline</w:t>
      </w:r>
      <w:r>
        <w:t>.</w:t>
      </w:r>
    </w:p>
    <w:p w14:paraId="3D7DBB27" w14:textId="45B1D585" w:rsidR="00662425" w:rsidRDefault="00C15D11" w:rsidP="00662425">
      <w:pPr>
        <w:pStyle w:val="Indent0Hanging"/>
      </w:pPr>
      <w:r>
        <w:t>3.</w:t>
      </w:r>
      <w:r w:rsidR="00662425">
        <w:tab/>
      </w:r>
      <w:r w:rsidR="00662425" w:rsidRPr="00077214">
        <w:t>Compliance with quality characteristic requirements in the following table:</w:t>
      </w:r>
    </w:p>
    <w:p w14:paraId="1B81A189" w14:textId="77777777" w:rsidR="00662425" w:rsidRPr="00077214" w:rsidRDefault="00662425" w:rsidP="00662425">
      <w:pPr>
        <w:pStyle w:val="Indent0Hang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2250"/>
        <w:gridCol w:w="3420"/>
      </w:tblGrid>
      <w:tr w:rsidR="00662425" w:rsidRPr="001C05A0" w14:paraId="50E556AE" w14:textId="77777777" w:rsidTr="00806D87">
        <w:trPr>
          <w:jc w:val="center"/>
        </w:trPr>
        <w:tc>
          <w:tcPr>
            <w:tcW w:w="9360" w:type="dxa"/>
            <w:gridSpan w:val="3"/>
            <w:tcBorders>
              <w:top w:val="nil"/>
              <w:left w:val="nil"/>
              <w:bottom w:val="single" w:sz="4" w:space="0" w:color="auto"/>
              <w:right w:val="nil"/>
            </w:tcBorders>
          </w:tcPr>
          <w:p w14:paraId="571EBA7E" w14:textId="67768032" w:rsidR="00662425" w:rsidRPr="001C05A0" w:rsidRDefault="00C15D11" w:rsidP="00806D87">
            <w:pPr>
              <w:pStyle w:val="TableCentered"/>
              <w:rPr>
                <w:b/>
              </w:rPr>
            </w:pPr>
            <w:r>
              <w:rPr>
                <w:b/>
              </w:rPr>
              <w:t>CCPR</w:t>
            </w:r>
            <w:r w:rsidR="00662425" w:rsidRPr="001C05A0">
              <w:rPr>
                <w:b/>
              </w:rPr>
              <w:t xml:space="preserve"> Quality</w:t>
            </w:r>
          </w:p>
        </w:tc>
      </w:tr>
      <w:tr w:rsidR="00662425" w:rsidRPr="001C05A0" w14:paraId="49E8A286" w14:textId="77777777" w:rsidTr="00806D87">
        <w:trPr>
          <w:jc w:val="center"/>
        </w:trPr>
        <w:tc>
          <w:tcPr>
            <w:tcW w:w="3690" w:type="dxa"/>
            <w:tcBorders>
              <w:top w:val="single" w:sz="4" w:space="0" w:color="auto"/>
              <w:bottom w:val="double" w:sz="4" w:space="0" w:color="auto"/>
            </w:tcBorders>
          </w:tcPr>
          <w:p w14:paraId="093B2210" w14:textId="77777777" w:rsidR="00662425" w:rsidRPr="001C05A0" w:rsidRDefault="00662425" w:rsidP="00806D87">
            <w:pPr>
              <w:pStyle w:val="TableCentered"/>
            </w:pPr>
            <w:r w:rsidRPr="001C05A0">
              <w:rPr>
                <w:rFonts w:eastAsia="Arial Unicode MS"/>
              </w:rPr>
              <w:t xml:space="preserve">Quality </w:t>
            </w:r>
            <w:r>
              <w:rPr>
                <w:rFonts w:eastAsia="Arial Unicode MS"/>
              </w:rPr>
              <w:t>c</w:t>
            </w:r>
            <w:r w:rsidRPr="001C05A0">
              <w:rPr>
                <w:rFonts w:eastAsia="Arial Unicode MS"/>
              </w:rPr>
              <w:t>haracteristic</w:t>
            </w:r>
          </w:p>
        </w:tc>
        <w:tc>
          <w:tcPr>
            <w:tcW w:w="2250" w:type="dxa"/>
            <w:tcBorders>
              <w:top w:val="single" w:sz="4" w:space="0" w:color="auto"/>
              <w:bottom w:val="double" w:sz="4" w:space="0" w:color="auto"/>
            </w:tcBorders>
          </w:tcPr>
          <w:p w14:paraId="3C9672EA" w14:textId="77777777" w:rsidR="00662425" w:rsidRPr="001C05A0" w:rsidRDefault="00662425" w:rsidP="00806D87">
            <w:pPr>
              <w:pStyle w:val="TableCentered"/>
            </w:pPr>
            <w:r w:rsidRPr="001C05A0">
              <w:rPr>
                <w:rFonts w:eastAsia="Arial Unicode MS"/>
              </w:rPr>
              <w:t>Test method</w:t>
            </w:r>
          </w:p>
        </w:tc>
        <w:tc>
          <w:tcPr>
            <w:tcW w:w="3420" w:type="dxa"/>
            <w:tcBorders>
              <w:top w:val="single" w:sz="4" w:space="0" w:color="auto"/>
              <w:bottom w:val="double" w:sz="4" w:space="0" w:color="auto"/>
            </w:tcBorders>
          </w:tcPr>
          <w:p w14:paraId="72C35033" w14:textId="77777777" w:rsidR="00662425" w:rsidRPr="001C05A0" w:rsidRDefault="00662425" w:rsidP="00806D87">
            <w:pPr>
              <w:pStyle w:val="TableCentered"/>
            </w:pPr>
            <w:r w:rsidRPr="001C05A0">
              <w:t>Requirement</w:t>
            </w:r>
          </w:p>
        </w:tc>
      </w:tr>
      <w:tr w:rsidR="00662425" w:rsidRPr="001C05A0" w14:paraId="7FB84344" w14:textId="77777777" w:rsidTr="00806D87">
        <w:trPr>
          <w:trHeight w:val="1008"/>
          <w:jc w:val="center"/>
        </w:trPr>
        <w:tc>
          <w:tcPr>
            <w:tcW w:w="3690" w:type="dxa"/>
            <w:tcBorders>
              <w:top w:val="double" w:sz="4" w:space="0" w:color="auto"/>
            </w:tcBorders>
          </w:tcPr>
          <w:p w14:paraId="7CAFBB07" w14:textId="77777777" w:rsidR="00662425" w:rsidRPr="001C05A0" w:rsidRDefault="00662425" w:rsidP="00806D87">
            <w:pPr>
              <w:pStyle w:val="TableLt"/>
              <w:keepLines/>
            </w:pPr>
            <w:r w:rsidRPr="001C05A0">
              <w:t>Maximum wet gradation</w:t>
            </w:r>
            <w:r>
              <w:t xml:space="preserve"> </w:t>
            </w:r>
            <w:r w:rsidRPr="001C05A0">
              <w:t>(% passing)</w:t>
            </w:r>
          </w:p>
          <w:p w14:paraId="7CA6FF43" w14:textId="77777777" w:rsidR="00662425" w:rsidRPr="001C05A0" w:rsidRDefault="00662425" w:rsidP="00806D87">
            <w:pPr>
              <w:pStyle w:val="TableIndent1f"/>
            </w:pPr>
            <w:r w:rsidRPr="001C05A0">
              <w:t xml:space="preserve">Sieve </w:t>
            </w:r>
            <w:r>
              <w:t>s</w:t>
            </w:r>
            <w:r w:rsidRPr="001C05A0">
              <w:t>ize</w:t>
            </w:r>
            <w:r>
              <w:t>:</w:t>
            </w:r>
          </w:p>
          <w:p w14:paraId="2D9BBA22" w14:textId="64E05694" w:rsidR="00662425" w:rsidRPr="001C05A0" w:rsidRDefault="00662425" w:rsidP="00806D87">
            <w:pPr>
              <w:pStyle w:val="TableIndent1f"/>
            </w:pPr>
            <w:r w:rsidRPr="001C05A0">
              <w:t>1"</w:t>
            </w:r>
          </w:p>
        </w:tc>
        <w:tc>
          <w:tcPr>
            <w:tcW w:w="2250" w:type="dxa"/>
            <w:tcBorders>
              <w:top w:val="double" w:sz="4" w:space="0" w:color="auto"/>
            </w:tcBorders>
            <w:vAlign w:val="center"/>
          </w:tcPr>
          <w:p w14:paraId="4A406984" w14:textId="77777777" w:rsidR="00662425" w:rsidRPr="001C05A0" w:rsidRDefault="00662425" w:rsidP="00806D87">
            <w:pPr>
              <w:pStyle w:val="TableCentered"/>
            </w:pPr>
            <w:r w:rsidRPr="001C05A0">
              <w:rPr>
                <w:rFonts w:cs="Arial"/>
              </w:rPr>
              <w:t>AASHTO T 27</w:t>
            </w:r>
          </w:p>
        </w:tc>
        <w:tc>
          <w:tcPr>
            <w:tcW w:w="3420" w:type="dxa"/>
            <w:tcBorders>
              <w:top w:val="double" w:sz="4" w:space="0" w:color="auto"/>
            </w:tcBorders>
            <w:vAlign w:val="center"/>
          </w:tcPr>
          <w:p w14:paraId="241CCB84" w14:textId="77777777" w:rsidR="00662425" w:rsidRPr="001C05A0" w:rsidRDefault="00662425" w:rsidP="00806D87">
            <w:pPr>
              <w:pStyle w:val="TableCentered"/>
            </w:pPr>
            <w:r w:rsidRPr="001C05A0">
              <w:t>100</w:t>
            </w:r>
          </w:p>
        </w:tc>
      </w:tr>
      <w:tr w:rsidR="00662425" w:rsidRPr="001C05A0" w14:paraId="21D43CA4" w14:textId="77777777" w:rsidTr="00806D87">
        <w:trPr>
          <w:jc w:val="center"/>
        </w:trPr>
        <w:tc>
          <w:tcPr>
            <w:tcW w:w="3690" w:type="dxa"/>
            <w:tcBorders>
              <w:bottom w:val="single" w:sz="4" w:space="0" w:color="auto"/>
            </w:tcBorders>
          </w:tcPr>
          <w:p w14:paraId="379D0B69" w14:textId="77777777" w:rsidR="00662425" w:rsidRPr="001C05A0" w:rsidRDefault="00662425" w:rsidP="00806D87">
            <w:pPr>
              <w:pStyle w:val="TableLt"/>
              <w:keepLines/>
            </w:pPr>
            <w:r w:rsidRPr="001C05A0">
              <w:t>Relative compaction</w:t>
            </w:r>
            <w:r>
              <w:t xml:space="preserve"> </w:t>
            </w:r>
            <w:r w:rsidRPr="001C05A0">
              <w:t>(min, %)</w:t>
            </w:r>
            <w:r w:rsidRPr="001C05A0">
              <w:rPr>
                <w:rFonts w:cs="Arial"/>
                <w:vertAlign w:val="superscript"/>
              </w:rPr>
              <w:t>a</w:t>
            </w:r>
          </w:p>
        </w:tc>
        <w:tc>
          <w:tcPr>
            <w:tcW w:w="2250" w:type="dxa"/>
            <w:tcBorders>
              <w:bottom w:val="single" w:sz="4" w:space="0" w:color="auto"/>
            </w:tcBorders>
            <w:vAlign w:val="center"/>
          </w:tcPr>
          <w:p w14:paraId="1ECB90F1" w14:textId="77777777" w:rsidR="00662425" w:rsidRPr="001C05A0" w:rsidRDefault="00662425" w:rsidP="00806D87">
            <w:pPr>
              <w:pStyle w:val="TableCentered"/>
            </w:pPr>
            <w:r w:rsidRPr="001C05A0">
              <w:t>California Test 231 or California Test 375</w:t>
            </w:r>
          </w:p>
        </w:tc>
        <w:tc>
          <w:tcPr>
            <w:tcW w:w="3420" w:type="dxa"/>
            <w:tcBorders>
              <w:bottom w:val="single" w:sz="4" w:space="0" w:color="auto"/>
            </w:tcBorders>
            <w:vAlign w:val="center"/>
          </w:tcPr>
          <w:p w14:paraId="02842035" w14:textId="77777777" w:rsidR="00662425" w:rsidRPr="001C05A0" w:rsidRDefault="00662425" w:rsidP="00806D87">
            <w:pPr>
              <w:pStyle w:val="TableCentered"/>
            </w:pPr>
            <w:r w:rsidRPr="001C05A0">
              <w:t>98</w:t>
            </w:r>
            <w:r>
              <w:t>–</w:t>
            </w:r>
            <w:r w:rsidRPr="001C05A0">
              <w:t>102</w:t>
            </w:r>
          </w:p>
        </w:tc>
      </w:tr>
      <w:tr w:rsidR="00662425" w:rsidRPr="001C05A0" w14:paraId="7F19DB0F" w14:textId="77777777" w:rsidTr="00806D87">
        <w:trPr>
          <w:jc w:val="center"/>
        </w:trPr>
        <w:tc>
          <w:tcPr>
            <w:tcW w:w="9360" w:type="dxa"/>
            <w:gridSpan w:val="3"/>
            <w:tcBorders>
              <w:top w:val="nil"/>
              <w:left w:val="nil"/>
              <w:bottom w:val="nil"/>
              <w:right w:val="nil"/>
            </w:tcBorders>
          </w:tcPr>
          <w:p w14:paraId="01F8DA51" w14:textId="77777777" w:rsidR="00662425" w:rsidRDefault="00662425" w:rsidP="00806D87">
            <w:pPr>
              <w:pStyle w:val="TableLt"/>
            </w:pPr>
            <w:proofErr w:type="spellStart"/>
            <w:r w:rsidRPr="001C05A0">
              <w:rPr>
                <w:vertAlign w:val="superscript"/>
              </w:rPr>
              <w:t>a</w:t>
            </w:r>
            <w:r>
              <w:t>The</w:t>
            </w:r>
            <w:proofErr w:type="spellEnd"/>
            <w:r>
              <w:t xml:space="preserve"> a</w:t>
            </w:r>
            <w:r w:rsidRPr="001C05A0">
              <w:t>verage of lot test locations</w:t>
            </w:r>
            <w:r>
              <w:t xml:space="preserve"> must be between</w:t>
            </w:r>
            <w:r w:rsidRPr="001C05A0">
              <w:t xml:space="preserve"> 98 to 102 percent with no individual test less than 95 </w:t>
            </w:r>
            <w:r>
              <w:t>to</w:t>
            </w:r>
            <w:r w:rsidRPr="001C05A0">
              <w:t xml:space="preserve"> 105 percent. Use California Test 375 for 4 inches or less</w:t>
            </w:r>
            <w:r>
              <w:t xml:space="preserve"> of </w:t>
            </w:r>
            <w:r w:rsidR="00C15D11">
              <w:t>CCPR</w:t>
            </w:r>
            <w:r>
              <w:t xml:space="preserve"> thickness </w:t>
            </w:r>
            <w:r w:rsidRPr="001C05A0">
              <w:t>and California Test 231 for greater than 4 inches</w:t>
            </w:r>
            <w:r>
              <w:t xml:space="preserve"> of </w:t>
            </w:r>
            <w:r w:rsidR="00C15D11">
              <w:t>CCPR</w:t>
            </w:r>
            <w:r>
              <w:t xml:space="preserve"> thickness</w:t>
            </w:r>
            <w:r w:rsidR="00A604E1">
              <w:t>.</w:t>
            </w:r>
          </w:p>
          <w:p w14:paraId="63B703CE" w14:textId="5CA3DD2F" w:rsidR="00A604E1" w:rsidRPr="001C05A0" w:rsidRDefault="00A604E1" w:rsidP="00806D87">
            <w:pPr>
              <w:pStyle w:val="TableLt"/>
            </w:pPr>
          </w:p>
        </w:tc>
      </w:tr>
    </w:tbl>
    <w:p w14:paraId="7C4D343C" w14:textId="54534861" w:rsidR="00662425" w:rsidRPr="001C05A0" w:rsidRDefault="00662425" w:rsidP="00662425">
      <w:pPr>
        <w:rPr>
          <w:rFonts w:cs="Arial"/>
        </w:rPr>
      </w:pPr>
      <w:r w:rsidRPr="001C05A0">
        <w:rPr>
          <w:rFonts w:cs="Arial"/>
        </w:rPr>
        <w:t xml:space="preserve">If the Engineer orders you to stop </w:t>
      </w:r>
      <w:r w:rsidR="00A604E1">
        <w:rPr>
          <w:rFonts w:cs="Arial"/>
        </w:rPr>
        <w:t>CCPR</w:t>
      </w:r>
      <w:r w:rsidRPr="001C05A0">
        <w:rPr>
          <w:rFonts w:cs="Arial"/>
        </w:rPr>
        <w:t xml:space="preserve"> activities for noncompliance, before resuming activities:</w:t>
      </w:r>
    </w:p>
    <w:p w14:paraId="38D9D08B" w14:textId="77777777" w:rsidR="00662425" w:rsidRPr="001C05A0" w:rsidRDefault="00662425" w:rsidP="00662425">
      <w:pPr>
        <w:pStyle w:val="Indent0Hanging"/>
      </w:pPr>
      <w:r w:rsidRPr="001C05A0">
        <w:t>1.</w:t>
      </w:r>
      <w:r w:rsidRPr="001C05A0">
        <w:tab/>
        <w:t>Notify the Engineer of the adjustments you will make</w:t>
      </w:r>
    </w:p>
    <w:p w14:paraId="172229F5" w14:textId="77777777" w:rsidR="00662425" w:rsidRPr="001C05A0" w:rsidRDefault="00662425" w:rsidP="00662425">
      <w:pPr>
        <w:pStyle w:val="Indent0Hanging"/>
      </w:pPr>
      <w:r w:rsidRPr="001C05A0">
        <w:t>2.</w:t>
      </w:r>
      <w:r w:rsidRPr="001C05A0">
        <w:tab/>
        <w:t>Reprocess, remedy, or replace the noncompliant lot</w:t>
      </w:r>
    </w:p>
    <w:p w14:paraId="510C97CB" w14:textId="750B6AA7" w:rsidR="00C05A2E" w:rsidRDefault="00662425" w:rsidP="00C05A2E">
      <w:pPr>
        <w:pStyle w:val="Indent0Hanging"/>
      </w:pPr>
      <w:r>
        <w:t>3</w:t>
      </w:r>
      <w:r w:rsidRPr="001C05A0">
        <w:t>.</w:t>
      </w:r>
      <w:r w:rsidRPr="001C05A0">
        <w:tab/>
        <w:t>Obtain the Engineer's authorization</w:t>
      </w:r>
    </w:p>
    <w:p w14:paraId="6B283484" w14:textId="3D2B8580" w:rsidR="00C05A2E" w:rsidRDefault="002675A5" w:rsidP="002675A5">
      <w:pPr>
        <w:pStyle w:val="Heading4"/>
        <w:spacing w:before="160"/>
      </w:pPr>
      <w:bookmarkStart w:id="36" w:name="_Toc332369460"/>
      <w:bookmarkStart w:id="37" w:name="_Toc332369814"/>
      <w:bookmarkStart w:id="38" w:name="_Toc345055047"/>
      <w:bookmarkStart w:id="39" w:name="_Toc348107183"/>
      <w:r>
        <w:t>1-1.25</w:t>
      </w:r>
      <w:r w:rsidR="00C05A2E" w:rsidRPr="00412E07">
        <w:t xml:space="preserve">  Dispute Resolution</w:t>
      </w:r>
    </w:p>
    <w:p w14:paraId="567B5D4D" w14:textId="77777777" w:rsidR="00A604E1" w:rsidRPr="001C05A0" w:rsidRDefault="00A604E1" w:rsidP="00A604E1">
      <w:pPr>
        <w:rPr>
          <w:noProof/>
        </w:rPr>
      </w:pPr>
      <w:r w:rsidRPr="001C05A0">
        <w:rPr>
          <w:noProof/>
        </w:rPr>
        <w:t>You and the Engineer must work together to avoid potential conflicts and to resolve disputes regarding test result discrepancies. You and the Engineer may only dispute each other's test results if one party's test results pass and the other party's test results fail.</w:t>
      </w:r>
    </w:p>
    <w:p w14:paraId="55B7319B" w14:textId="568003ED" w:rsidR="00A604E1" w:rsidRPr="001C05A0" w:rsidRDefault="00A604E1" w:rsidP="00A604E1">
      <w:r w:rsidRPr="001C05A0">
        <w:t>If there is a dispute, submit your test results, documentation of visual inspections, quality control test results</w:t>
      </w:r>
      <w:r>
        <w:t>,</w:t>
      </w:r>
      <w:r w:rsidRPr="001C05A0">
        <w:t xml:space="preserve"> and copies of paperwork including worksheets used to determine the disputed test results to an independent third party (ITP). Before the ITP participates in a dispute resolution, the ITP must be qualified under AASHTO resource program. </w:t>
      </w:r>
      <w:r w:rsidRPr="001C05A0">
        <w:rPr>
          <w:noProof/>
        </w:rPr>
        <w:t xml:space="preserve">The </w:t>
      </w:r>
      <w:r>
        <w:rPr>
          <w:noProof/>
        </w:rPr>
        <w:t>ITP</w:t>
      </w:r>
      <w:r w:rsidRPr="001C05A0">
        <w:rPr>
          <w:noProof/>
        </w:rPr>
        <w:t xml:space="preserve"> must have no prior direct involvement with this Contract. </w:t>
      </w:r>
      <w:r w:rsidRPr="001C05A0">
        <w:t>By mutual agreement, the independent third party is chosen from</w:t>
      </w:r>
      <w:r>
        <w:t xml:space="preserve"> a</w:t>
      </w:r>
      <w:r w:rsidRPr="001C05A0">
        <w:t xml:space="preserve"> laboratory not currently employed by you or your </w:t>
      </w:r>
      <w:r>
        <w:t>CCPR</w:t>
      </w:r>
      <w:r w:rsidRPr="001C05A0">
        <w:t xml:space="preserve"> producer on this project</w:t>
      </w:r>
      <w:r>
        <w:t>.</w:t>
      </w:r>
    </w:p>
    <w:p w14:paraId="6FF6F0F4" w14:textId="12F33EDB" w:rsidR="00A604E1" w:rsidRPr="001C05A0" w:rsidRDefault="00A604E1" w:rsidP="00A604E1">
      <w:r w:rsidRPr="001C05A0">
        <w:t xml:space="preserve">If the split acceptance samples are not available, the independent third party uses any available material agreed by you and the Engineer as representing the disputed </w:t>
      </w:r>
      <w:r>
        <w:t>CCPR</w:t>
      </w:r>
      <w:r w:rsidRPr="001C05A0">
        <w:t xml:space="preserve"> for evaluation.</w:t>
      </w:r>
    </w:p>
    <w:p w14:paraId="6F86C530" w14:textId="77777777" w:rsidR="00A604E1" w:rsidRPr="001C05A0" w:rsidRDefault="00A604E1" w:rsidP="00A604E1">
      <w:r w:rsidRPr="001C05A0">
        <w:lastRenderedPageBreak/>
        <w:t>For a dispute involving the visual inspection, an academic subject matter expert may also perform a visual inspection jointly with the ITP</w:t>
      </w:r>
      <w:r>
        <w:t>.</w:t>
      </w:r>
    </w:p>
    <w:p w14:paraId="2047A8B8" w14:textId="77777777" w:rsidR="00A604E1" w:rsidRDefault="00A604E1" w:rsidP="00A604E1">
      <w:pPr>
        <w:spacing w:after="0"/>
      </w:pPr>
      <w:r w:rsidRPr="001C05A0">
        <w:t xml:space="preserve">If the </w:t>
      </w:r>
      <w:r>
        <w:t>ITP</w:t>
      </w:r>
      <w:r w:rsidRPr="001C05A0">
        <w:t xml:space="preserve"> determines the Department's test results are valid, the Engineer deducts the </w:t>
      </w:r>
      <w:r>
        <w:t>ITP</w:t>
      </w:r>
      <w:r w:rsidRPr="001C05A0">
        <w:t xml:space="preserve"> testing costs from payments. If the </w:t>
      </w:r>
      <w:r>
        <w:t>ITP</w:t>
      </w:r>
      <w:r w:rsidRPr="001C05A0">
        <w:t xml:space="preserve"> determines your test results are valid, the Department pays the </w:t>
      </w:r>
      <w:r>
        <w:t xml:space="preserve">ITP </w:t>
      </w:r>
      <w:r w:rsidRPr="001C05A0">
        <w:t>testing costs.</w:t>
      </w:r>
    </w:p>
    <w:p w14:paraId="44AEA191" w14:textId="4D3AABF0" w:rsidR="00C05A2E" w:rsidRPr="00941BD3" w:rsidRDefault="002675A5" w:rsidP="002675A5">
      <w:pPr>
        <w:pStyle w:val="Heading2"/>
        <w:spacing w:before="160"/>
      </w:pPr>
      <w:r>
        <w:t>2-1</w:t>
      </w:r>
      <w:r w:rsidR="00C05A2E">
        <w:t xml:space="preserve">  MATERIALS</w:t>
      </w:r>
      <w:bookmarkEnd w:id="36"/>
      <w:bookmarkEnd w:id="37"/>
      <w:bookmarkEnd w:id="38"/>
      <w:bookmarkEnd w:id="39"/>
    </w:p>
    <w:p w14:paraId="12CFB42C" w14:textId="0A21031B" w:rsidR="00C05A2E" w:rsidRDefault="002675A5" w:rsidP="002675A5">
      <w:pPr>
        <w:pStyle w:val="Heading3"/>
        <w:spacing w:before="60" w:after="160"/>
      </w:pPr>
      <w:r>
        <w:t>2-1.1</w:t>
      </w:r>
      <w:r w:rsidR="00C05A2E" w:rsidRPr="00AD15FB">
        <w:t xml:space="preserve">  Material Quality Characteristics During Production</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410"/>
        <w:gridCol w:w="2610"/>
        <w:gridCol w:w="2196"/>
      </w:tblGrid>
      <w:tr w:rsidR="00C05A2E" w:rsidRPr="00AD15FB" w14:paraId="05F0CCC3" w14:textId="77777777" w:rsidTr="00385838">
        <w:trPr>
          <w:jc w:val="center"/>
        </w:trPr>
        <w:tc>
          <w:tcPr>
            <w:tcW w:w="9216" w:type="dxa"/>
            <w:gridSpan w:val="3"/>
            <w:tcBorders>
              <w:top w:val="nil"/>
              <w:left w:val="nil"/>
              <w:bottom w:val="single" w:sz="4" w:space="0" w:color="auto"/>
              <w:right w:val="nil"/>
            </w:tcBorders>
            <w:vAlign w:val="bottom"/>
          </w:tcPr>
          <w:p w14:paraId="38072A5C" w14:textId="77777777" w:rsidR="00C05A2E" w:rsidRPr="00AD15FB" w:rsidRDefault="00C05A2E" w:rsidP="00385838">
            <w:pPr>
              <w:pStyle w:val="TableCentered"/>
              <w:rPr>
                <w:b/>
                <w:bCs/>
              </w:rPr>
            </w:pPr>
            <w:bookmarkStart w:id="40" w:name="_Hlk31373409"/>
            <w:r w:rsidRPr="00AD15FB">
              <w:rPr>
                <w:b/>
                <w:bCs/>
              </w:rPr>
              <w:t>CCPR</w:t>
            </w:r>
            <w:r w:rsidRPr="00AD15FB" w:rsidDel="004349D3">
              <w:t xml:space="preserve"> </w:t>
            </w:r>
            <w:r w:rsidRPr="00AD15FB">
              <w:rPr>
                <w:b/>
                <w:bCs/>
              </w:rPr>
              <w:t>Quality Characteristic Requirements</w:t>
            </w:r>
            <w:bookmarkEnd w:id="40"/>
          </w:p>
        </w:tc>
      </w:tr>
      <w:tr w:rsidR="00C05A2E" w:rsidRPr="00AD15FB" w14:paraId="00AA6CBE" w14:textId="77777777" w:rsidTr="00385838">
        <w:trPr>
          <w:jc w:val="center"/>
        </w:trPr>
        <w:tc>
          <w:tcPr>
            <w:tcW w:w="4410" w:type="dxa"/>
            <w:tcBorders>
              <w:bottom w:val="double" w:sz="4" w:space="0" w:color="auto"/>
            </w:tcBorders>
          </w:tcPr>
          <w:p w14:paraId="01EC174E" w14:textId="77777777" w:rsidR="00C05A2E" w:rsidRPr="00AD15FB" w:rsidRDefault="00C05A2E" w:rsidP="00385838">
            <w:pPr>
              <w:pStyle w:val="TableCentered"/>
            </w:pPr>
            <w:r w:rsidRPr="00AD15FB">
              <w:rPr>
                <w:rFonts w:eastAsia="Arial Unicode MS"/>
              </w:rPr>
              <w:t>Quality characteristic</w:t>
            </w:r>
          </w:p>
        </w:tc>
        <w:tc>
          <w:tcPr>
            <w:tcW w:w="2610" w:type="dxa"/>
            <w:tcBorders>
              <w:bottom w:val="double" w:sz="4" w:space="0" w:color="auto"/>
            </w:tcBorders>
          </w:tcPr>
          <w:p w14:paraId="5946C33B" w14:textId="77777777" w:rsidR="00C05A2E" w:rsidRPr="00AD15FB" w:rsidRDefault="00C05A2E" w:rsidP="00385838">
            <w:pPr>
              <w:pStyle w:val="TableCentered"/>
            </w:pPr>
            <w:r w:rsidRPr="00AD15FB">
              <w:rPr>
                <w:rFonts w:eastAsia="Arial Unicode MS"/>
              </w:rPr>
              <w:t>Test method</w:t>
            </w:r>
          </w:p>
        </w:tc>
        <w:tc>
          <w:tcPr>
            <w:tcW w:w="2196" w:type="dxa"/>
            <w:tcBorders>
              <w:bottom w:val="double" w:sz="4" w:space="0" w:color="auto"/>
            </w:tcBorders>
          </w:tcPr>
          <w:p w14:paraId="0ABC9B9C" w14:textId="77777777" w:rsidR="00C05A2E" w:rsidRPr="00AD15FB" w:rsidRDefault="00C05A2E" w:rsidP="00385838">
            <w:pPr>
              <w:pStyle w:val="TableCentered"/>
              <w:rPr>
                <w:vertAlign w:val="superscript"/>
              </w:rPr>
            </w:pPr>
            <w:r w:rsidRPr="00AD15FB">
              <w:t>Requirement</w:t>
            </w:r>
          </w:p>
        </w:tc>
      </w:tr>
      <w:tr w:rsidR="00C05A2E" w:rsidRPr="00AD15FB" w14:paraId="1338761B" w14:textId="77777777" w:rsidTr="00385838">
        <w:trPr>
          <w:jc w:val="center"/>
        </w:trPr>
        <w:tc>
          <w:tcPr>
            <w:tcW w:w="4410" w:type="dxa"/>
          </w:tcPr>
          <w:p w14:paraId="251A69ED" w14:textId="77777777" w:rsidR="00C05A2E" w:rsidRPr="00AD15FB" w:rsidRDefault="00C05A2E" w:rsidP="00385838">
            <w:pPr>
              <w:pStyle w:val="TableLt"/>
              <w:keepLines/>
            </w:pPr>
            <w:r w:rsidRPr="00AD15FB">
              <w:t>Asphalt expansion and half-life (for CCPR-FA)</w:t>
            </w:r>
          </w:p>
        </w:tc>
        <w:tc>
          <w:tcPr>
            <w:tcW w:w="2610" w:type="dxa"/>
            <w:vAlign w:val="center"/>
          </w:tcPr>
          <w:p w14:paraId="015E65B8" w14:textId="77777777" w:rsidR="00C05A2E" w:rsidRPr="00AD15FB" w:rsidRDefault="00C05A2E" w:rsidP="00385838">
            <w:pPr>
              <w:pStyle w:val="TableCentered"/>
            </w:pPr>
            <w:r w:rsidRPr="00AD15FB">
              <w:t>Visual Inspection</w:t>
            </w:r>
          </w:p>
        </w:tc>
        <w:tc>
          <w:tcPr>
            <w:tcW w:w="2196" w:type="dxa"/>
            <w:vAlign w:val="center"/>
          </w:tcPr>
          <w:p w14:paraId="1D7100CD" w14:textId="77777777" w:rsidR="00C05A2E" w:rsidRPr="00AD15FB" w:rsidRDefault="00C05A2E" w:rsidP="00385838">
            <w:pPr>
              <w:pStyle w:val="TableCentered"/>
            </w:pPr>
            <w:r w:rsidRPr="00AD15FB">
              <w:t>Foaming</w:t>
            </w:r>
          </w:p>
        </w:tc>
      </w:tr>
      <w:tr w:rsidR="00C05A2E" w:rsidRPr="00AD15FB" w14:paraId="68D39FA5" w14:textId="77777777" w:rsidTr="00385838">
        <w:trPr>
          <w:jc w:val="center"/>
        </w:trPr>
        <w:tc>
          <w:tcPr>
            <w:tcW w:w="4410" w:type="dxa"/>
          </w:tcPr>
          <w:p w14:paraId="3CE32DA3" w14:textId="77777777" w:rsidR="00C05A2E" w:rsidRPr="00AD15FB" w:rsidRDefault="00C05A2E" w:rsidP="00385838">
            <w:pPr>
              <w:pStyle w:val="TableLt"/>
            </w:pPr>
            <w:r w:rsidRPr="00AD15FB">
              <w:t>Wet gradation (% passing)</w:t>
            </w:r>
          </w:p>
          <w:p w14:paraId="725A89E0" w14:textId="77777777" w:rsidR="00C05A2E" w:rsidRPr="00AD15FB" w:rsidRDefault="00C05A2E" w:rsidP="00385838">
            <w:pPr>
              <w:pStyle w:val="TableIndent1f"/>
            </w:pPr>
            <w:r w:rsidRPr="00AD15FB">
              <w:t>Sieve size</w:t>
            </w:r>
          </w:p>
          <w:p w14:paraId="1668480B" w14:textId="77777777" w:rsidR="00C05A2E" w:rsidRPr="00AD15FB" w:rsidRDefault="00C05A2E" w:rsidP="00385838">
            <w:pPr>
              <w:pStyle w:val="TableIndent1f"/>
            </w:pPr>
            <w:r w:rsidRPr="00AD15FB">
              <w:t>1-inch</w:t>
            </w:r>
          </w:p>
          <w:p w14:paraId="39A0969A" w14:textId="77777777" w:rsidR="00C05A2E" w:rsidRPr="00AD15FB" w:rsidRDefault="00C05A2E" w:rsidP="00385838">
            <w:pPr>
              <w:pStyle w:val="TableIndent1f"/>
            </w:pPr>
            <w:r w:rsidRPr="00AD15FB">
              <w:t>3/4-inch</w:t>
            </w:r>
          </w:p>
          <w:p w14:paraId="60BE6C28" w14:textId="77777777" w:rsidR="00C05A2E" w:rsidRPr="00AD15FB" w:rsidRDefault="00C05A2E" w:rsidP="00385838">
            <w:pPr>
              <w:pStyle w:val="TableIndent1f"/>
            </w:pPr>
            <w:r w:rsidRPr="00AD15FB">
              <w:t>No. 4</w:t>
            </w:r>
          </w:p>
        </w:tc>
        <w:tc>
          <w:tcPr>
            <w:tcW w:w="2610" w:type="dxa"/>
            <w:vAlign w:val="center"/>
          </w:tcPr>
          <w:p w14:paraId="04482F0C" w14:textId="77777777" w:rsidR="00C05A2E" w:rsidRPr="00AD15FB" w:rsidRDefault="00C05A2E" w:rsidP="00385838">
            <w:pPr>
              <w:pStyle w:val="TableCentered"/>
              <w:rPr>
                <w:rFonts w:cs="Arial"/>
              </w:rPr>
            </w:pPr>
            <w:r w:rsidRPr="00AD15FB">
              <w:rPr>
                <w:rFonts w:cs="Arial"/>
              </w:rPr>
              <w:t>AASHTO T 27</w:t>
            </w:r>
          </w:p>
        </w:tc>
        <w:tc>
          <w:tcPr>
            <w:tcW w:w="2196" w:type="dxa"/>
            <w:vAlign w:val="center"/>
          </w:tcPr>
          <w:p w14:paraId="6041A424" w14:textId="77777777" w:rsidR="00C05A2E" w:rsidRPr="00AD15FB" w:rsidRDefault="00C05A2E" w:rsidP="00385838">
            <w:pPr>
              <w:pStyle w:val="TableCentered"/>
            </w:pPr>
            <w:r w:rsidRPr="00AD15FB">
              <w:t xml:space="preserve">100 </w:t>
            </w:r>
          </w:p>
          <w:p w14:paraId="5142EF8A" w14:textId="77777777" w:rsidR="00C05A2E" w:rsidRPr="00AD15FB" w:rsidRDefault="00C05A2E" w:rsidP="00385838">
            <w:pPr>
              <w:pStyle w:val="TableCentered"/>
            </w:pPr>
          </w:p>
          <w:p w14:paraId="0FEC61A5" w14:textId="7697CEBD" w:rsidR="00C05A2E" w:rsidRPr="00AD15FB" w:rsidRDefault="008649F9" w:rsidP="00385838">
            <w:pPr>
              <w:pStyle w:val="TableCentered"/>
            </w:pPr>
            <w:bookmarkStart w:id="41" w:name="_Hlk59612822"/>
            <w:r>
              <w:t>R</w:t>
            </w:r>
            <w:r w:rsidR="00C05A2E" w:rsidRPr="00AD15FB">
              <w:t>eport only</w:t>
            </w:r>
          </w:p>
          <w:p w14:paraId="7A6AA89E" w14:textId="7998A696" w:rsidR="00C05A2E" w:rsidRPr="00AD15FB" w:rsidRDefault="008649F9" w:rsidP="00385838">
            <w:pPr>
              <w:pStyle w:val="TableCentered"/>
            </w:pPr>
            <w:r>
              <w:t>R</w:t>
            </w:r>
            <w:r w:rsidR="00C05A2E" w:rsidRPr="00AD15FB">
              <w:t>eport only</w:t>
            </w:r>
            <w:bookmarkEnd w:id="41"/>
          </w:p>
        </w:tc>
      </w:tr>
      <w:tr w:rsidR="00790D89" w:rsidRPr="00AD15FB" w14:paraId="243CAF3B" w14:textId="77777777" w:rsidTr="00FB0EBD">
        <w:trPr>
          <w:jc w:val="center"/>
        </w:trPr>
        <w:tc>
          <w:tcPr>
            <w:tcW w:w="4410" w:type="dxa"/>
          </w:tcPr>
          <w:p w14:paraId="4C912EE1" w14:textId="03DFBBEF" w:rsidR="00790D89" w:rsidRPr="00AD15FB" w:rsidRDefault="00790D89" w:rsidP="00385838">
            <w:pPr>
              <w:pStyle w:val="TableIndent1f"/>
            </w:pPr>
            <w:r w:rsidRPr="00AD15FB">
              <w:t>Relative compaction (min, %)</w:t>
            </w:r>
            <w:r w:rsidRPr="00AD15FB">
              <w:rPr>
                <w:vertAlign w:val="superscript"/>
              </w:rPr>
              <w:t>a</w:t>
            </w:r>
          </w:p>
        </w:tc>
        <w:tc>
          <w:tcPr>
            <w:tcW w:w="2610" w:type="dxa"/>
            <w:vAlign w:val="center"/>
          </w:tcPr>
          <w:p w14:paraId="78C0415B" w14:textId="6937A31A" w:rsidR="00790D89" w:rsidRPr="00AD15FB" w:rsidRDefault="00790D89" w:rsidP="00385838">
            <w:pPr>
              <w:pStyle w:val="TableCentered"/>
            </w:pPr>
            <w:r w:rsidRPr="00AD15FB">
              <w:t>California Test 231 or California Test 375</w:t>
            </w:r>
          </w:p>
        </w:tc>
        <w:tc>
          <w:tcPr>
            <w:tcW w:w="2196" w:type="dxa"/>
            <w:vAlign w:val="center"/>
          </w:tcPr>
          <w:p w14:paraId="0298352D" w14:textId="3F050136" w:rsidR="00790D89" w:rsidRPr="00AD15FB" w:rsidRDefault="00790D89" w:rsidP="00385838">
            <w:pPr>
              <w:pStyle w:val="TableCentered"/>
            </w:pPr>
            <w:r w:rsidRPr="00AD15FB">
              <w:t>98</w:t>
            </w:r>
            <w:r>
              <w:t>–</w:t>
            </w:r>
            <w:r w:rsidRPr="00AD15FB">
              <w:t>102</w:t>
            </w:r>
          </w:p>
        </w:tc>
      </w:tr>
      <w:tr w:rsidR="00790D89" w:rsidRPr="00AD15FB" w14:paraId="2DFDCCC2" w14:textId="77777777" w:rsidTr="00FB0EBD">
        <w:trPr>
          <w:jc w:val="center"/>
        </w:trPr>
        <w:tc>
          <w:tcPr>
            <w:tcW w:w="4410" w:type="dxa"/>
          </w:tcPr>
          <w:p w14:paraId="471B2089" w14:textId="5F650E27" w:rsidR="00790D89" w:rsidRPr="00AD15FB" w:rsidRDefault="00790D89" w:rsidP="00385838">
            <w:pPr>
              <w:pStyle w:val="TableLt"/>
              <w:keepLines/>
            </w:pPr>
            <w:r w:rsidRPr="00AD15FB">
              <w:t>Indirect dry tensile strength (psi)</w:t>
            </w:r>
          </w:p>
        </w:tc>
        <w:tc>
          <w:tcPr>
            <w:tcW w:w="2610" w:type="dxa"/>
            <w:vAlign w:val="center"/>
          </w:tcPr>
          <w:p w14:paraId="76BBF7CA" w14:textId="774AA5C5" w:rsidR="00790D89" w:rsidRPr="00AD15FB" w:rsidRDefault="00790D89" w:rsidP="00385838">
            <w:pPr>
              <w:pStyle w:val="TableCentered"/>
            </w:pPr>
            <w:r>
              <w:t>California Test 372</w:t>
            </w:r>
          </w:p>
        </w:tc>
        <w:tc>
          <w:tcPr>
            <w:tcW w:w="2196" w:type="dxa"/>
            <w:vAlign w:val="center"/>
          </w:tcPr>
          <w:p w14:paraId="241E004A" w14:textId="05C67400" w:rsidR="00790D89" w:rsidRPr="00AD15FB" w:rsidRDefault="00790D89" w:rsidP="00385838">
            <w:pPr>
              <w:pStyle w:val="TableCentered"/>
            </w:pPr>
            <w:r>
              <w:t>R</w:t>
            </w:r>
            <w:r w:rsidRPr="00AD15FB">
              <w:t>eport only</w:t>
            </w:r>
          </w:p>
        </w:tc>
      </w:tr>
      <w:tr w:rsidR="00790D89" w:rsidRPr="00AD15FB" w14:paraId="368F537D" w14:textId="77777777" w:rsidTr="00FB0EBD">
        <w:trPr>
          <w:jc w:val="center"/>
        </w:trPr>
        <w:tc>
          <w:tcPr>
            <w:tcW w:w="4410" w:type="dxa"/>
          </w:tcPr>
          <w:p w14:paraId="7CA4F8F4" w14:textId="42DCDBDD" w:rsidR="00790D89" w:rsidRPr="00AD15FB" w:rsidRDefault="00790D89" w:rsidP="00385838">
            <w:pPr>
              <w:pStyle w:val="TableLt"/>
              <w:keepLines/>
            </w:pPr>
            <w:r w:rsidRPr="00AD15FB">
              <w:t>Indirect wet tensile strength (min, psi)</w:t>
            </w:r>
          </w:p>
        </w:tc>
        <w:tc>
          <w:tcPr>
            <w:tcW w:w="2610" w:type="dxa"/>
            <w:vAlign w:val="center"/>
          </w:tcPr>
          <w:p w14:paraId="5FEF979C" w14:textId="6A2AB056" w:rsidR="00790D89" w:rsidRPr="00AD15FB" w:rsidRDefault="00790D89" w:rsidP="00385838">
            <w:pPr>
              <w:pStyle w:val="TableCentered"/>
            </w:pPr>
            <w:r>
              <w:t>California Test 372</w:t>
            </w:r>
          </w:p>
        </w:tc>
        <w:tc>
          <w:tcPr>
            <w:tcW w:w="2196" w:type="dxa"/>
            <w:vAlign w:val="center"/>
          </w:tcPr>
          <w:p w14:paraId="059815F7" w14:textId="02BBB1BB" w:rsidR="00790D89" w:rsidRPr="00AD15FB" w:rsidRDefault="00790D89" w:rsidP="00385838">
            <w:pPr>
              <w:pStyle w:val="TableCentered"/>
            </w:pPr>
            <w:r>
              <w:t>R</w:t>
            </w:r>
            <w:r w:rsidRPr="00AD15FB">
              <w:t>eport only</w:t>
            </w:r>
          </w:p>
        </w:tc>
      </w:tr>
      <w:tr w:rsidR="00790D89" w:rsidRPr="00B13DE9" w14:paraId="17D783AD" w14:textId="77777777" w:rsidTr="00FB0EBD">
        <w:trPr>
          <w:jc w:val="center"/>
        </w:trPr>
        <w:tc>
          <w:tcPr>
            <w:tcW w:w="9216" w:type="dxa"/>
            <w:gridSpan w:val="3"/>
            <w:tcBorders>
              <w:left w:val="nil"/>
              <w:bottom w:val="nil"/>
              <w:right w:val="nil"/>
            </w:tcBorders>
          </w:tcPr>
          <w:p w14:paraId="6DA2C11E" w14:textId="2DEB8421" w:rsidR="00790D89" w:rsidRPr="00AD15FB" w:rsidRDefault="002675A5" w:rsidP="00385838">
            <w:pPr>
              <w:pStyle w:val="TableLt"/>
            </w:pPr>
            <w:proofErr w:type="spellStart"/>
            <w:r w:rsidRPr="001C05A0">
              <w:rPr>
                <w:vertAlign w:val="superscript"/>
              </w:rPr>
              <w:t>a</w:t>
            </w:r>
            <w:r>
              <w:t>The</w:t>
            </w:r>
            <w:proofErr w:type="spellEnd"/>
            <w:r>
              <w:t xml:space="preserve"> a</w:t>
            </w:r>
            <w:r w:rsidRPr="001C05A0">
              <w:t>verage of lot test locations</w:t>
            </w:r>
            <w:r>
              <w:t xml:space="preserve"> must be between</w:t>
            </w:r>
            <w:r w:rsidRPr="001C05A0">
              <w:t xml:space="preserve"> 98 to 102 percent with no individual </w:t>
            </w:r>
            <w:proofErr w:type="gramStart"/>
            <w:r w:rsidRPr="001C05A0">
              <w:t>test</w:t>
            </w:r>
            <w:proofErr w:type="gramEnd"/>
            <w:r w:rsidRPr="001C05A0">
              <w:t xml:space="preserve"> less than 95 to 105 percent. Use California Test 375 for 4 inches or less and California Test 231 for greater than 4 inches.</w:t>
            </w:r>
          </w:p>
        </w:tc>
      </w:tr>
    </w:tbl>
    <w:p w14:paraId="481B56CD" w14:textId="7DFF3430" w:rsidR="00C05A2E" w:rsidRDefault="002675A5" w:rsidP="002675A5">
      <w:pPr>
        <w:pStyle w:val="Heading3"/>
        <w:spacing w:before="160"/>
      </w:pPr>
      <w:r>
        <w:t>2-1.2</w:t>
      </w:r>
      <w:r w:rsidR="00C05A2E">
        <w:t xml:space="preserve">  Water</w:t>
      </w:r>
    </w:p>
    <w:p w14:paraId="5BDDDFE5" w14:textId="77777777" w:rsidR="00C05A2E" w:rsidRPr="00821C1C" w:rsidRDefault="00C05A2E" w:rsidP="00C05A2E">
      <w:pPr>
        <w:pStyle w:val="Instructions"/>
        <w:rPr>
          <w:rFonts w:cs="Arial"/>
        </w:rPr>
      </w:pPr>
      <w:r>
        <w:rPr>
          <w:rFonts w:cs="Arial"/>
        </w:rPr>
        <w:t>62</w:t>
      </w:r>
    </w:p>
    <w:p w14:paraId="27032868" w14:textId="77777777" w:rsidR="00790D89" w:rsidRPr="001C05A0" w:rsidRDefault="00790D89" w:rsidP="00790D89">
      <w:bookmarkStart w:id="42" w:name="_Hlk179359966"/>
      <w:r w:rsidRPr="001C05A0">
        <w:t>If a water source other than potable water is used, test water for sulfates and chlorides.</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61"/>
        <w:gridCol w:w="2519"/>
        <w:gridCol w:w="2340"/>
      </w:tblGrid>
      <w:tr w:rsidR="00790D89" w:rsidRPr="001C05A0" w14:paraId="77E4A3BD" w14:textId="77777777" w:rsidTr="006A0F2F">
        <w:trPr>
          <w:jc w:val="center"/>
        </w:trPr>
        <w:tc>
          <w:tcPr>
            <w:tcW w:w="7920" w:type="dxa"/>
            <w:gridSpan w:val="3"/>
            <w:tcBorders>
              <w:top w:val="nil"/>
              <w:left w:val="nil"/>
              <w:bottom w:val="single" w:sz="4" w:space="0" w:color="auto"/>
              <w:right w:val="nil"/>
            </w:tcBorders>
          </w:tcPr>
          <w:p w14:paraId="3F31E32A" w14:textId="77777777" w:rsidR="00790D89" w:rsidRPr="001C05A0" w:rsidRDefault="00790D89" w:rsidP="006A0F2F">
            <w:pPr>
              <w:pStyle w:val="TableCentered"/>
              <w:rPr>
                <w:b/>
              </w:rPr>
            </w:pPr>
            <w:r w:rsidRPr="001C05A0">
              <w:rPr>
                <w:b/>
              </w:rPr>
              <w:t>Water Requirements</w:t>
            </w:r>
          </w:p>
        </w:tc>
      </w:tr>
      <w:tr w:rsidR="00790D89" w:rsidRPr="001C05A0" w14:paraId="087B9DC0" w14:textId="77777777" w:rsidTr="006A0F2F">
        <w:trPr>
          <w:jc w:val="center"/>
        </w:trPr>
        <w:tc>
          <w:tcPr>
            <w:tcW w:w="3061" w:type="dxa"/>
            <w:tcBorders>
              <w:top w:val="single" w:sz="4" w:space="0" w:color="auto"/>
              <w:bottom w:val="double" w:sz="4" w:space="0" w:color="auto"/>
            </w:tcBorders>
          </w:tcPr>
          <w:p w14:paraId="196A6F91" w14:textId="77777777" w:rsidR="00790D89" w:rsidRPr="001C05A0" w:rsidRDefault="00790D89" w:rsidP="006A0F2F">
            <w:pPr>
              <w:pStyle w:val="TableCentered"/>
            </w:pPr>
            <w:r w:rsidRPr="001C05A0">
              <w:rPr>
                <w:rFonts w:eastAsia="Arial Unicode MS"/>
              </w:rPr>
              <w:t xml:space="preserve">Quality </w:t>
            </w:r>
            <w:r>
              <w:rPr>
                <w:rFonts w:eastAsia="Arial Unicode MS"/>
              </w:rPr>
              <w:t>c</w:t>
            </w:r>
            <w:r w:rsidRPr="001C05A0">
              <w:rPr>
                <w:rFonts w:eastAsia="Arial Unicode MS"/>
              </w:rPr>
              <w:t>haracteristic</w:t>
            </w:r>
          </w:p>
        </w:tc>
        <w:tc>
          <w:tcPr>
            <w:tcW w:w="2519" w:type="dxa"/>
            <w:tcBorders>
              <w:top w:val="single" w:sz="4" w:space="0" w:color="auto"/>
              <w:bottom w:val="double" w:sz="4" w:space="0" w:color="auto"/>
            </w:tcBorders>
          </w:tcPr>
          <w:p w14:paraId="2346C25A" w14:textId="77777777" w:rsidR="00790D89" w:rsidRPr="001C05A0" w:rsidRDefault="00790D89" w:rsidP="006A0F2F">
            <w:pPr>
              <w:pStyle w:val="TableCentered"/>
            </w:pPr>
            <w:r w:rsidRPr="001C05A0">
              <w:rPr>
                <w:rFonts w:eastAsia="Arial Unicode MS"/>
              </w:rPr>
              <w:t>Test method</w:t>
            </w:r>
          </w:p>
        </w:tc>
        <w:tc>
          <w:tcPr>
            <w:tcW w:w="2340" w:type="dxa"/>
            <w:tcBorders>
              <w:top w:val="single" w:sz="4" w:space="0" w:color="auto"/>
              <w:bottom w:val="double" w:sz="4" w:space="0" w:color="auto"/>
            </w:tcBorders>
          </w:tcPr>
          <w:p w14:paraId="6C9AC4C5" w14:textId="77777777" w:rsidR="00790D89" w:rsidRPr="001C05A0" w:rsidRDefault="00790D89" w:rsidP="006A0F2F">
            <w:pPr>
              <w:pStyle w:val="TableCentered"/>
            </w:pPr>
            <w:r w:rsidRPr="001C05A0">
              <w:t>Requirement</w:t>
            </w:r>
          </w:p>
        </w:tc>
      </w:tr>
      <w:tr w:rsidR="00790D89" w:rsidRPr="001C05A0" w14:paraId="3C86E7BB" w14:textId="77777777" w:rsidTr="006A0F2F">
        <w:trPr>
          <w:jc w:val="center"/>
        </w:trPr>
        <w:tc>
          <w:tcPr>
            <w:tcW w:w="3061" w:type="dxa"/>
            <w:tcBorders>
              <w:top w:val="double" w:sz="4" w:space="0" w:color="auto"/>
            </w:tcBorders>
          </w:tcPr>
          <w:p w14:paraId="095F7CAF" w14:textId="77777777" w:rsidR="00790D89" w:rsidRPr="001C05A0" w:rsidRDefault="00790D89" w:rsidP="006A0F2F">
            <w:pPr>
              <w:pStyle w:val="TableLt"/>
              <w:keepLines/>
            </w:pPr>
            <w:r w:rsidRPr="001C05A0">
              <w:t>Water sulfates (max, ppm)</w:t>
            </w:r>
          </w:p>
        </w:tc>
        <w:tc>
          <w:tcPr>
            <w:tcW w:w="2519" w:type="dxa"/>
            <w:tcBorders>
              <w:top w:val="double" w:sz="4" w:space="0" w:color="auto"/>
            </w:tcBorders>
            <w:vAlign w:val="center"/>
          </w:tcPr>
          <w:p w14:paraId="2F3F0650" w14:textId="77777777" w:rsidR="00790D89" w:rsidRPr="001C05A0" w:rsidRDefault="00790D89" w:rsidP="006A0F2F">
            <w:pPr>
              <w:pStyle w:val="TableCentered"/>
            </w:pPr>
            <w:r w:rsidRPr="001C05A0">
              <w:t>California Test 417</w:t>
            </w:r>
          </w:p>
        </w:tc>
        <w:tc>
          <w:tcPr>
            <w:tcW w:w="2340" w:type="dxa"/>
            <w:tcBorders>
              <w:top w:val="double" w:sz="4" w:space="0" w:color="auto"/>
            </w:tcBorders>
            <w:vAlign w:val="center"/>
          </w:tcPr>
          <w:p w14:paraId="1FE20282" w14:textId="77777777" w:rsidR="00790D89" w:rsidRPr="001C05A0" w:rsidRDefault="00790D89" w:rsidP="006A0F2F">
            <w:pPr>
              <w:pStyle w:val="TableCentered"/>
              <w:keepLines/>
            </w:pPr>
            <w:r w:rsidRPr="001C05A0">
              <w:t>1,300</w:t>
            </w:r>
          </w:p>
        </w:tc>
      </w:tr>
      <w:bookmarkEnd w:id="42"/>
      <w:tr w:rsidR="00790D89" w:rsidRPr="001C05A0" w14:paraId="4C6DC5EE" w14:textId="77777777" w:rsidTr="006A0F2F">
        <w:trPr>
          <w:jc w:val="center"/>
        </w:trPr>
        <w:tc>
          <w:tcPr>
            <w:tcW w:w="3061" w:type="dxa"/>
          </w:tcPr>
          <w:p w14:paraId="1E74B4BF" w14:textId="77777777" w:rsidR="00790D89" w:rsidRPr="001C05A0" w:rsidRDefault="00790D89" w:rsidP="006A0F2F">
            <w:pPr>
              <w:pStyle w:val="TableLt"/>
              <w:keepLines/>
            </w:pPr>
            <w:r w:rsidRPr="001C05A0">
              <w:t>Water chlorides</w:t>
            </w:r>
            <w:r w:rsidRPr="001C05A0">
              <w:rPr>
                <w:vertAlign w:val="superscript"/>
              </w:rPr>
              <w:t xml:space="preserve"> </w:t>
            </w:r>
            <w:r w:rsidRPr="001C05A0">
              <w:t>(max, ppm)</w:t>
            </w:r>
          </w:p>
        </w:tc>
        <w:tc>
          <w:tcPr>
            <w:tcW w:w="2519" w:type="dxa"/>
            <w:vAlign w:val="center"/>
          </w:tcPr>
          <w:p w14:paraId="7E46C59F" w14:textId="77777777" w:rsidR="00790D89" w:rsidRPr="001C05A0" w:rsidRDefault="00790D89" w:rsidP="006A0F2F">
            <w:pPr>
              <w:pStyle w:val="TableCentered"/>
            </w:pPr>
            <w:r w:rsidRPr="001C05A0">
              <w:t>California Test 422</w:t>
            </w:r>
          </w:p>
        </w:tc>
        <w:tc>
          <w:tcPr>
            <w:tcW w:w="2340" w:type="dxa"/>
            <w:vAlign w:val="center"/>
          </w:tcPr>
          <w:p w14:paraId="7C18547A" w14:textId="77777777" w:rsidR="00790D89" w:rsidRPr="001C05A0" w:rsidRDefault="00790D89" w:rsidP="006A0F2F">
            <w:pPr>
              <w:pStyle w:val="TableCentered"/>
              <w:keepLines/>
            </w:pPr>
            <w:r w:rsidRPr="001C05A0">
              <w:t>650</w:t>
            </w:r>
          </w:p>
        </w:tc>
      </w:tr>
    </w:tbl>
    <w:p w14:paraId="4691D1AF" w14:textId="12BC3889" w:rsidR="00C05A2E" w:rsidRDefault="002675A5" w:rsidP="002675A5">
      <w:pPr>
        <w:pStyle w:val="Heading3"/>
        <w:spacing w:before="160"/>
      </w:pPr>
      <w:bookmarkStart w:id="43" w:name="_Toc345055049"/>
      <w:bookmarkStart w:id="44" w:name="_Toc348107185"/>
      <w:r>
        <w:t>2-1.3</w:t>
      </w:r>
      <w:r w:rsidR="00C05A2E">
        <w:t xml:space="preserve">  Cement</w:t>
      </w:r>
    </w:p>
    <w:p w14:paraId="6325F1BA" w14:textId="77777777" w:rsidR="00C05A2E" w:rsidRPr="006412E4" w:rsidRDefault="00C05A2E" w:rsidP="00C05A2E">
      <w:pPr>
        <w:pStyle w:val="Instructions"/>
      </w:pPr>
      <w:r w:rsidRPr="006412E4">
        <w:t>63</w:t>
      </w:r>
    </w:p>
    <w:p w14:paraId="38DA243F" w14:textId="77777777" w:rsidR="009E1A87" w:rsidRPr="006412E4" w:rsidRDefault="009E1A87" w:rsidP="009E1A87">
      <w:pPr>
        <w:spacing w:after="0"/>
      </w:pPr>
      <w:bookmarkStart w:id="45" w:name="_Toc332369463"/>
      <w:bookmarkStart w:id="46" w:name="_Toc332369817"/>
      <w:bookmarkStart w:id="47" w:name="_Toc345055051"/>
      <w:bookmarkStart w:id="48" w:name="_Toc348107187"/>
      <w:r w:rsidRPr="006412E4">
        <w:t>All cement to be used or furnished shall conform to ASTM C150 (Type II or Type V Portland cement) or ASTM C595 (Moderate Sulfate {MS} or High Sulfate {HS} resistance). The cement shall be protected from moisture until used and be sufficiently dry to flow freely when handled. Cement shall be furnished in bulk and not exposed until applied to the prepared grade.</w:t>
      </w:r>
    </w:p>
    <w:bookmarkEnd w:id="45"/>
    <w:bookmarkEnd w:id="46"/>
    <w:bookmarkEnd w:id="47"/>
    <w:bookmarkEnd w:id="48"/>
    <w:p w14:paraId="3F2EA5EE" w14:textId="543B78EB" w:rsidR="00C05A2E" w:rsidRPr="006412E4" w:rsidRDefault="002675A5" w:rsidP="002675A5">
      <w:pPr>
        <w:pStyle w:val="Heading3"/>
        <w:spacing w:before="160"/>
      </w:pPr>
      <w:r w:rsidRPr="006412E4">
        <w:t xml:space="preserve">2-1.4  </w:t>
      </w:r>
      <w:r w:rsidR="00C05A2E" w:rsidRPr="006412E4">
        <w:t>Recycling Agent</w:t>
      </w:r>
    </w:p>
    <w:p w14:paraId="7BA066E9" w14:textId="77777777" w:rsidR="00C05A2E" w:rsidRPr="006412E4" w:rsidRDefault="00C05A2E" w:rsidP="00C05A2E">
      <w:pPr>
        <w:pStyle w:val="Instructions"/>
      </w:pPr>
      <w:r w:rsidRPr="006412E4">
        <w:t>64</w:t>
      </w:r>
    </w:p>
    <w:p w14:paraId="3FEFF286" w14:textId="198EA6ED" w:rsidR="000F78C5" w:rsidRPr="00AD15FB" w:rsidRDefault="009E1A87" w:rsidP="000E0CB5">
      <w:pPr>
        <w:spacing w:after="0"/>
      </w:pPr>
      <w:r w:rsidRPr="006412E4">
        <w:rPr>
          <w:color w:val="000000"/>
        </w:rPr>
        <w:t xml:space="preserve">PG binder grade and/or </w:t>
      </w:r>
      <w:r w:rsidRPr="006412E4">
        <w:t xml:space="preserve">emulsified recycling agent </w:t>
      </w:r>
      <w:r w:rsidRPr="006412E4">
        <w:rPr>
          <w:color w:val="000000"/>
        </w:rPr>
        <w:t>shall meet the mix design requirements.</w:t>
      </w:r>
    </w:p>
    <w:p w14:paraId="09915A80" w14:textId="78DD2DF4" w:rsidR="00C05A2E" w:rsidRPr="00AD15FB" w:rsidRDefault="00C05A2E" w:rsidP="00C05A2E">
      <w:pPr>
        <w:pStyle w:val="Instructions"/>
        <w:rPr>
          <w:u w:val="single"/>
        </w:rPr>
      </w:pPr>
      <w:r w:rsidRPr="00AD15FB">
        <w:rPr>
          <w:u w:val="single"/>
        </w:rPr>
        <w:t>6</w:t>
      </w:r>
      <w:r w:rsidR="00782E18">
        <w:rPr>
          <w:u w:val="single"/>
        </w:rPr>
        <w:t>5</w:t>
      </w:r>
    </w:p>
    <w:p w14:paraId="28827DB8" w14:textId="1F8832A1" w:rsidR="00C05A2E" w:rsidRPr="00AD15FB" w:rsidRDefault="002675A5" w:rsidP="002675A5">
      <w:pPr>
        <w:pStyle w:val="Heading3"/>
        <w:spacing w:before="160"/>
      </w:pPr>
      <w:r>
        <w:t>2-1.5</w:t>
      </w:r>
      <w:r w:rsidR="00C05A2E" w:rsidRPr="00AD15FB">
        <w:t xml:space="preserve">  CCPR</w:t>
      </w:r>
      <w:r w:rsidR="00C05A2E" w:rsidRPr="00AD15FB" w:rsidDel="004349D3">
        <w:t xml:space="preserve"> </w:t>
      </w:r>
      <w:r w:rsidR="00C05A2E" w:rsidRPr="00AD15FB">
        <w:t>Mix Design</w:t>
      </w:r>
    </w:p>
    <w:p w14:paraId="311DCE31" w14:textId="3B0E86AF" w:rsidR="00C05A2E" w:rsidRPr="00AD15FB" w:rsidRDefault="00C05A2E" w:rsidP="00C05A2E">
      <w:pPr>
        <w:pStyle w:val="Instructions"/>
      </w:pPr>
      <w:r w:rsidRPr="00AD15FB">
        <w:t>6</w:t>
      </w:r>
      <w:r w:rsidR="00712392">
        <w:t>6</w:t>
      </w:r>
    </w:p>
    <w:p w14:paraId="158B0613" w14:textId="77777777" w:rsidR="000F78C5" w:rsidRPr="001C05A0" w:rsidRDefault="000F78C5" w:rsidP="000F78C5">
      <w:pPr>
        <w:rPr>
          <w:rFonts w:cs="Arial"/>
        </w:rPr>
      </w:pPr>
      <w:r w:rsidRPr="001C05A0">
        <w:rPr>
          <w:rFonts w:cs="Arial"/>
        </w:rPr>
        <w:t xml:space="preserve">The </w:t>
      </w:r>
      <w:r w:rsidRPr="001C05A0">
        <w:t>mix design</w:t>
      </w:r>
      <w:r w:rsidRPr="001C05A0">
        <w:rPr>
          <w:rFonts w:cs="Arial"/>
        </w:rPr>
        <w:t xml:space="preserve"> must include</w:t>
      </w:r>
      <w:r w:rsidRPr="001C05A0">
        <w:t xml:space="preserve"> RAP from the job site, asphalt, cement, and water.</w:t>
      </w:r>
    </w:p>
    <w:p w14:paraId="32132936" w14:textId="66072B43" w:rsidR="00C05A2E" w:rsidRPr="00AD15FB" w:rsidRDefault="00C05A2E" w:rsidP="00C05A2E">
      <w:pPr>
        <w:pStyle w:val="Instructions"/>
      </w:pPr>
      <w:r w:rsidRPr="00AD15FB">
        <w:t>6</w:t>
      </w:r>
      <w:r w:rsidR="009D365B">
        <w:t>7</w:t>
      </w:r>
    </w:p>
    <w:p w14:paraId="2420CBBE" w14:textId="25B944BB" w:rsidR="00C05A2E" w:rsidRDefault="00C05A2E" w:rsidP="00C05A2E">
      <w:r w:rsidRPr="00AD15FB">
        <w:t>The mix design must comply with the requirements shown</w:t>
      </w:r>
      <w:r>
        <w:t xml:space="preserve"> in the following table:</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2506"/>
        <w:gridCol w:w="1362"/>
      </w:tblGrid>
      <w:tr w:rsidR="00C05A2E" w14:paraId="22E72960" w14:textId="77777777" w:rsidTr="00385838">
        <w:trPr>
          <w:jc w:val="center"/>
        </w:trPr>
        <w:tc>
          <w:tcPr>
            <w:tcW w:w="8458" w:type="dxa"/>
            <w:gridSpan w:val="3"/>
            <w:tcBorders>
              <w:top w:val="nil"/>
              <w:left w:val="nil"/>
              <w:bottom w:val="single" w:sz="4" w:space="0" w:color="auto"/>
              <w:right w:val="nil"/>
            </w:tcBorders>
            <w:vAlign w:val="bottom"/>
          </w:tcPr>
          <w:p w14:paraId="19350AAC" w14:textId="77777777" w:rsidR="00C05A2E" w:rsidRDefault="00C05A2E" w:rsidP="00385838">
            <w:pPr>
              <w:pStyle w:val="TableCentered"/>
            </w:pPr>
            <w:r>
              <w:rPr>
                <w:b/>
                <w:bCs/>
              </w:rPr>
              <w:t>Mix Design Requirements</w:t>
            </w:r>
          </w:p>
        </w:tc>
      </w:tr>
      <w:tr w:rsidR="00C05A2E" w14:paraId="4778B395" w14:textId="77777777" w:rsidTr="00385838">
        <w:trPr>
          <w:trHeight w:val="323"/>
          <w:jc w:val="center"/>
        </w:trPr>
        <w:tc>
          <w:tcPr>
            <w:tcW w:w="4590" w:type="dxa"/>
            <w:tcBorders>
              <w:bottom w:val="double" w:sz="4" w:space="0" w:color="auto"/>
            </w:tcBorders>
            <w:vAlign w:val="center"/>
          </w:tcPr>
          <w:p w14:paraId="192B06E4" w14:textId="77777777" w:rsidR="00C05A2E" w:rsidRDefault="00C05A2E" w:rsidP="00385838">
            <w:pPr>
              <w:pStyle w:val="TableCentered"/>
            </w:pPr>
            <w:r>
              <w:t>Quality Characteristic</w:t>
            </w:r>
          </w:p>
        </w:tc>
        <w:tc>
          <w:tcPr>
            <w:tcW w:w="2506" w:type="dxa"/>
            <w:tcBorders>
              <w:bottom w:val="double" w:sz="4" w:space="0" w:color="auto"/>
            </w:tcBorders>
            <w:vAlign w:val="center"/>
          </w:tcPr>
          <w:p w14:paraId="22B42974" w14:textId="77777777" w:rsidR="00C05A2E" w:rsidRDefault="00C05A2E" w:rsidP="00385838">
            <w:pPr>
              <w:pStyle w:val="TableCentered"/>
            </w:pPr>
            <w:r>
              <w:t>Test Method</w:t>
            </w:r>
          </w:p>
        </w:tc>
        <w:tc>
          <w:tcPr>
            <w:tcW w:w="1362" w:type="dxa"/>
            <w:tcBorders>
              <w:bottom w:val="double" w:sz="4" w:space="0" w:color="auto"/>
            </w:tcBorders>
            <w:vAlign w:val="center"/>
          </w:tcPr>
          <w:p w14:paraId="74A70BB2" w14:textId="77777777" w:rsidR="00C05A2E" w:rsidRDefault="00C05A2E" w:rsidP="00385838">
            <w:pPr>
              <w:pStyle w:val="TableCentered"/>
            </w:pPr>
            <w:r>
              <w:t>Requirement</w:t>
            </w:r>
          </w:p>
        </w:tc>
      </w:tr>
      <w:tr w:rsidR="00C05A2E" w14:paraId="0E5101A3" w14:textId="77777777" w:rsidTr="00385838">
        <w:trPr>
          <w:jc w:val="center"/>
        </w:trPr>
        <w:tc>
          <w:tcPr>
            <w:tcW w:w="4590" w:type="dxa"/>
            <w:tcBorders>
              <w:bottom w:val="single" w:sz="4" w:space="0" w:color="auto"/>
            </w:tcBorders>
          </w:tcPr>
          <w:p w14:paraId="125E2237" w14:textId="1808AB09" w:rsidR="00C05A2E" w:rsidDel="004C3273" w:rsidRDefault="00C05A2E" w:rsidP="00385838">
            <w:pPr>
              <w:pStyle w:val="TableLt"/>
              <w:keepLines/>
            </w:pPr>
            <w:r>
              <w:t>Indirect dry tensile strength</w:t>
            </w:r>
            <w:r w:rsidR="001C7674">
              <w:t xml:space="preserve"> </w:t>
            </w:r>
            <w:r>
              <w:t>(psi)</w:t>
            </w:r>
          </w:p>
        </w:tc>
        <w:tc>
          <w:tcPr>
            <w:tcW w:w="2506" w:type="dxa"/>
            <w:tcBorders>
              <w:bottom w:val="single" w:sz="4" w:space="0" w:color="auto"/>
            </w:tcBorders>
            <w:vAlign w:val="center"/>
          </w:tcPr>
          <w:p w14:paraId="405359EB" w14:textId="73932563" w:rsidR="00C05A2E" w:rsidRPr="00AD15FB" w:rsidDel="004C3273" w:rsidRDefault="000F78C5" w:rsidP="00385838">
            <w:pPr>
              <w:pStyle w:val="TableCentered"/>
            </w:pPr>
            <w:r>
              <w:t xml:space="preserve">California </w:t>
            </w:r>
            <w:r w:rsidR="00842401">
              <w:t>Test 372</w:t>
            </w:r>
          </w:p>
        </w:tc>
        <w:tc>
          <w:tcPr>
            <w:tcW w:w="1362" w:type="dxa"/>
            <w:tcBorders>
              <w:bottom w:val="single" w:sz="4" w:space="0" w:color="auto"/>
            </w:tcBorders>
            <w:vAlign w:val="center"/>
          </w:tcPr>
          <w:p w14:paraId="58AD6037" w14:textId="11DE4D98" w:rsidR="00C05A2E" w:rsidRPr="00AD15FB" w:rsidDel="004C3273" w:rsidRDefault="00842401" w:rsidP="00385838">
            <w:pPr>
              <w:pStyle w:val="TableCentered"/>
            </w:pPr>
            <w:r>
              <w:t>45</w:t>
            </w:r>
          </w:p>
        </w:tc>
      </w:tr>
      <w:tr w:rsidR="00C05A2E" w14:paraId="5BB2547B" w14:textId="77777777" w:rsidTr="00385838">
        <w:trPr>
          <w:jc w:val="center"/>
        </w:trPr>
        <w:tc>
          <w:tcPr>
            <w:tcW w:w="4590" w:type="dxa"/>
            <w:tcBorders>
              <w:bottom w:val="single" w:sz="4" w:space="0" w:color="auto"/>
            </w:tcBorders>
          </w:tcPr>
          <w:p w14:paraId="54B89405" w14:textId="1F963C3B" w:rsidR="00C05A2E" w:rsidDel="004C3273" w:rsidRDefault="00C05A2E" w:rsidP="00385838">
            <w:pPr>
              <w:pStyle w:val="TableLt"/>
              <w:keepLines/>
            </w:pPr>
            <w:r>
              <w:t>Indirect wet tensile strength</w:t>
            </w:r>
            <w:r w:rsidR="001C7674">
              <w:t xml:space="preserve"> </w:t>
            </w:r>
            <w:r>
              <w:t>(min, psi)</w:t>
            </w:r>
          </w:p>
        </w:tc>
        <w:tc>
          <w:tcPr>
            <w:tcW w:w="2506" w:type="dxa"/>
            <w:tcBorders>
              <w:bottom w:val="single" w:sz="4" w:space="0" w:color="auto"/>
            </w:tcBorders>
            <w:vAlign w:val="center"/>
          </w:tcPr>
          <w:p w14:paraId="48135A6F" w14:textId="185387EE" w:rsidR="00C05A2E" w:rsidRPr="00AD15FB" w:rsidDel="004C3273" w:rsidRDefault="00842401" w:rsidP="00385838">
            <w:pPr>
              <w:pStyle w:val="TableCentered"/>
            </w:pPr>
            <w:r>
              <w:t>California Test 372</w:t>
            </w:r>
          </w:p>
        </w:tc>
        <w:tc>
          <w:tcPr>
            <w:tcW w:w="1362" w:type="dxa"/>
            <w:tcBorders>
              <w:bottom w:val="single" w:sz="4" w:space="0" w:color="auto"/>
            </w:tcBorders>
            <w:vAlign w:val="center"/>
          </w:tcPr>
          <w:p w14:paraId="29812D44" w14:textId="5792626B" w:rsidR="00C05A2E" w:rsidRPr="00AD15FB" w:rsidDel="004C3273" w:rsidRDefault="00C05A2E" w:rsidP="00385838">
            <w:pPr>
              <w:pStyle w:val="TableCentered"/>
            </w:pPr>
            <w:r w:rsidRPr="00AD15FB">
              <w:t>3</w:t>
            </w:r>
            <w:r w:rsidR="00842401">
              <w:t>1.5</w:t>
            </w:r>
          </w:p>
        </w:tc>
      </w:tr>
      <w:tr w:rsidR="00C05A2E" w14:paraId="7688610C" w14:textId="77777777" w:rsidTr="00385838">
        <w:trPr>
          <w:jc w:val="center"/>
        </w:trPr>
        <w:tc>
          <w:tcPr>
            <w:tcW w:w="4590" w:type="dxa"/>
            <w:tcBorders>
              <w:bottom w:val="single" w:sz="4" w:space="0" w:color="auto"/>
            </w:tcBorders>
          </w:tcPr>
          <w:p w14:paraId="5DCE8870" w14:textId="77777777" w:rsidR="00C05A2E" w:rsidRDefault="00C05A2E" w:rsidP="00385838">
            <w:pPr>
              <w:pStyle w:val="TableLt"/>
              <w:keepLines/>
            </w:pPr>
            <w:r>
              <w:t>Maximum density (</w:t>
            </w:r>
            <w:proofErr w:type="spellStart"/>
            <w:r>
              <w:t>lb</w:t>
            </w:r>
            <w:proofErr w:type="spellEnd"/>
            <w:r>
              <w:t>/cu ft)</w:t>
            </w:r>
          </w:p>
        </w:tc>
        <w:tc>
          <w:tcPr>
            <w:tcW w:w="2506" w:type="dxa"/>
            <w:tcBorders>
              <w:bottom w:val="single" w:sz="4" w:space="0" w:color="auto"/>
            </w:tcBorders>
            <w:vAlign w:val="center"/>
          </w:tcPr>
          <w:p w14:paraId="57551B89" w14:textId="1D0114C9" w:rsidR="00C05A2E" w:rsidRPr="00AD15FB" w:rsidRDefault="00C05A2E" w:rsidP="00385838">
            <w:pPr>
              <w:pStyle w:val="TableCentered"/>
            </w:pPr>
            <w:r w:rsidRPr="00AD15FB">
              <w:t xml:space="preserve">California Test </w:t>
            </w:r>
            <w:r w:rsidR="00842401">
              <w:t>316</w:t>
            </w:r>
          </w:p>
        </w:tc>
        <w:tc>
          <w:tcPr>
            <w:tcW w:w="1362" w:type="dxa"/>
            <w:tcBorders>
              <w:bottom w:val="single" w:sz="4" w:space="0" w:color="auto"/>
            </w:tcBorders>
            <w:vAlign w:val="center"/>
          </w:tcPr>
          <w:p w14:paraId="770E315B" w14:textId="6A0A84B6" w:rsidR="00C05A2E" w:rsidRPr="00AD15FB" w:rsidRDefault="008649F9" w:rsidP="00385838">
            <w:pPr>
              <w:pStyle w:val="TableCentered"/>
            </w:pPr>
            <w:r>
              <w:t>R</w:t>
            </w:r>
            <w:r w:rsidR="00C05A2E" w:rsidRPr="00AD15FB">
              <w:t>eport only</w:t>
            </w:r>
          </w:p>
        </w:tc>
      </w:tr>
      <w:tr w:rsidR="00C05A2E" w:rsidRPr="00AD15FB" w14:paraId="697E8C61" w14:textId="77777777" w:rsidTr="00385838">
        <w:trPr>
          <w:jc w:val="center"/>
        </w:trPr>
        <w:tc>
          <w:tcPr>
            <w:tcW w:w="4590" w:type="dxa"/>
            <w:tcBorders>
              <w:bottom w:val="single" w:sz="4" w:space="0" w:color="auto"/>
            </w:tcBorders>
            <w:vAlign w:val="center"/>
          </w:tcPr>
          <w:p w14:paraId="69000643" w14:textId="77777777" w:rsidR="00C05A2E" w:rsidRPr="00AD15FB" w:rsidRDefault="00C05A2E" w:rsidP="00385838">
            <w:pPr>
              <w:pStyle w:val="TableLt"/>
              <w:keepLines/>
            </w:pPr>
            <w:r w:rsidRPr="00AD15FB">
              <w:t>Ratio of asphalt binder to cement (min, %)</w:t>
            </w:r>
          </w:p>
        </w:tc>
        <w:tc>
          <w:tcPr>
            <w:tcW w:w="2506" w:type="dxa"/>
            <w:tcBorders>
              <w:bottom w:val="single" w:sz="4" w:space="0" w:color="auto"/>
            </w:tcBorders>
            <w:vAlign w:val="center"/>
          </w:tcPr>
          <w:p w14:paraId="40FD30C0" w14:textId="77777777" w:rsidR="00C05A2E" w:rsidRPr="00AD15FB" w:rsidRDefault="00C05A2E" w:rsidP="00385838">
            <w:pPr>
              <w:pStyle w:val="TableCentered"/>
            </w:pPr>
            <w:r w:rsidRPr="00AD15FB">
              <w:t>--</w:t>
            </w:r>
          </w:p>
        </w:tc>
        <w:tc>
          <w:tcPr>
            <w:tcW w:w="1362" w:type="dxa"/>
            <w:tcBorders>
              <w:bottom w:val="single" w:sz="4" w:space="0" w:color="auto"/>
            </w:tcBorders>
            <w:vAlign w:val="center"/>
          </w:tcPr>
          <w:p w14:paraId="4C440B9E" w14:textId="77777777" w:rsidR="00C05A2E" w:rsidRPr="00AD15FB" w:rsidRDefault="00C05A2E" w:rsidP="00385838">
            <w:pPr>
              <w:pStyle w:val="TableCentered"/>
            </w:pPr>
            <w:r w:rsidRPr="00AD15FB">
              <w:t>2.5:1</w:t>
            </w:r>
          </w:p>
        </w:tc>
      </w:tr>
      <w:tr w:rsidR="00C05A2E" w:rsidRPr="00AD15FB" w14:paraId="66476DC1" w14:textId="77777777" w:rsidTr="00385838">
        <w:trPr>
          <w:jc w:val="center"/>
        </w:trPr>
        <w:tc>
          <w:tcPr>
            <w:tcW w:w="4590" w:type="dxa"/>
            <w:tcBorders>
              <w:bottom w:val="single" w:sz="4" w:space="0" w:color="auto"/>
            </w:tcBorders>
            <w:vAlign w:val="center"/>
          </w:tcPr>
          <w:p w14:paraId="36DC593A" w14:textId="6191739B" w:rsidR="00C05A2E" w:rsidRPr="00AD15FB" w:rsidRDefault="00C05A2E" w:rsidP="00385838">
            <w:pPr>
              <w:pStyle w:val="TableLt"/>
              <w:keepLines/>
              <w:rPr>
                <w:vertAlign w:val="superscript"/>
              </w:rPr>
            </w:pPr>
            <w:r w:rsidRPr="00AD15FB">
              <w:t xml:space="preserve">Raveling test at 50 </w:t>
            </w:r>
            <w:r w:rsidRPr="00AD15FB">
              <w:rPr>
                <w:rFonts w:cs="Arial"/>
              </w:rPr>
              <w:t>°</w:t>
            </w:r>
            <w:r w:rsidRPr="00AD15FB">
              <w:t>F (max, %)</w:t>
            </w:r>
          </w:p>
        </w:tc>
        <w:tc>
          <w:tcPr>
            <w:tcW w:w="2506" w:type="dxa"/>
            <w:tcBorders>
              <w:bottom w:val="single" w:sz="4" w:space="0" w:color="auto"/>
            </w:tcBorders>
            <w:vAlign w:val="center"/>
          </w:tcPr>
          <w:p w14:paraId="3E57E6CE" w14:textId="77777777" w:rsidR="00C05A2E" w:rsidRPr="00AD15FB" w:rsidRDefault="00C05A2E" w:rsidP="00385838">
            <w:pPr>
              <w:pStyle w:val="TableCentered"/>
            </w:pPr>
            <w:r w:rsidRPr="00AD15FB">
              <w:rPr>
                <w:rFonts w:cs="Arial"/>
              </w:rPr>
              <w:t>ASTM D7196</w:t>
            </w:r>
          </w:p>
        </w:tc>
        <w:tc>
          <w:tcPr>
            <w:tcW w:w="1362" w:type="dxa"/>
            <w:tcBorders>
              <w:bottom w:val="single" w:sz="4" w:space="0" w:color="auto"/>
            </w:tcBorders>
            <w:vAlign w:val="center"/>
          </w:tcPr>
          <w:p w14:paraId="4D3E336B" w14:textId="77777777" w:rsidR="00C05A2E" w:rsidRPr="00AD15FB" w:rsidRDefault="00C05A2E" w:rsidP="00385838">
            <w:pPr>
              <w:pStyle w:val="TableCentered"/>
            </w:pPr>
            <w:r w:rsidRPr="00AD15FB">
              <w:t>7</w:t>
            </w:r>
          </w:p>
        </w:tc>
      </w:tr>
      <w:tr w:rsidR="00C05A2E" w:rsidRPr="00AD15FB" w14:paraId="63D74435" w14:textId="77777777" w:rsidTr="00385838">
        <w:trPr>
          <w:jc w:val="center"/>
        </w:trPr>
        <w:tc>
          <w:tcPr>
            <w:tcW w:w="4590" w:type="dxa"/>
            <w:tcBorders>
              <w:bottom w:val="single" w:sz="4" w:space="0" w:color="auto"/>
            </w:tcBorders>
            <w:vAlign w:val="center"/>
          </w:tcPr>
          <w:p w14:paraId="5D4A75CE" w14:textId="77777777" w:rsidR="00C05A2E" w:rsidRPr="00AD15FB" w:rsidRDefault="00C05A2E" w:rsidP="00385838">
            <w:pPr>
              <w:pStyle w:val="TableLt"/>
              <w:keepLines/>
            </w:pPr>
            <w:r w:rsidRPr="00AD15FB">
              <w:t>RAP coating Test for CCPR</w:t>
            </w:r>
            <w:r w:rsidRPr="00AD15FB" w:rsidDel="004349D3">
              <w:t xml:space="preserve"> </w:t>
            </w:r>
            <w:r w:rsidRPr="00AD15FB">
              <w:t>EA (%)</w:t>
            </w:r>
          </w:p>
        </w:tc>
        <w:tc>
          <w:tcPr>
            <w:tcW w:w="2506" w:type="dxa"/>
            <w:tcBorders>
              <w:bottom w:val="single" w:sz="4" w:space="0" w:color="auto"/>
            </w:tcBorders>
            <w:vAlign w:val="center"/>
          </w:tcPr>
          <w:p w14:paraId="0C9640DF" w14:textId="77777777" w:rsidR="00C05A2E" w:rsidRPr="00AD15FB" w:rsidRDefault="00C05A2E" w:rsidP="00385838">
            <w:pPr>
              <w:pStyle w:val="TableCentered"/>
            </w:pPr>
            <w:r w:rsidRPr="00AD15FB">
              <w:t>AASHTO T 59</w:t>
            </w:r>
          </w:p>
        </w:tc>
        <w:tc>
          <w:tcPr>
            <w:tcW w:w="1362" w:type="dxa"/>
            <w:tcBorders>
              <w:bottom w:val="single" w:sz="4" w:space="0" w:color="auto"/>
            </w:tcBorders>
            <w:vAlign w:val="center"/>
          </w:tcPr>
          <w:p w14:paraId="7B43671A" w14:textId="77777777" w:rsidR="00C05A2E" w:rsidRPr="00AD15FB" w:rsidRDefault="00C05A2E" w:rsidP="00385838">
            <w:pPr>
              <w:pStyle w:val="TableCentered"/>
            </w:pPr>
            <w:r w:rsidRPr="00AD15FB">
              <w:t>95</w:t>
            </w:r>
          </w:p>
        </w:tc>
      </w:tr>
      <w:tr w:rsidR="00C05A2E" w:rsidRPr="00AD15FB" w14:paraId="008E2E07" w14:textId="77777777" w:rsidTr="00385838">
        <w:trPr>
          <w:jc w:val="center"/>
        </w:trPr>
        <w:tc>
          <w:tcPr>
            <w:tcW w:w="8458" w:type="dxa"/>
            <w:gridSpan w:val="3"/>
            <w:tcBorders>
              <w:top w:val="nil"/>
              <w:left w:val="nil"/>
              <w:bottom w:val="nil"/>
              <w:right w:val="nil"/>
            </w:tcBorders>
            <w:vAlign w:val="bottom"/>
          </w:tcPr>
          <w:p w14:paraId="792E4EB3" w14:textId="2411C79D" w:rsidR="00C05A2E" w:rsidRPr="00AD15FB" w:rsidRDefault="00C05A2E" w:rsidP="00385838">
            <w:pPr>
              <w:pStyle w:val="TableLt"/>
            </w:pPr>
          </w:p>
        </w:tc>
      </w:tr>
    </w:tbl>
    <w:p w14:paraId="3585D413" w14:textId="1B959CA8" w:rsidR="00C05A2E" w:rsidRPr="00AD15FB" w:rsidRDefault="00C05A2E" w:rsidP="00C05A2E">
      <w:pPr>
        <w:pStyle w:val="Instructions"/>
      </w:pPr>
      <w:r w:rsidRPr="00AD15FB">
        <w:t>6</w:t>
      </w:r>
      <w:r w:rsidR="009D365B">
        <w:t>8</w:t>
      </w:r>
    </w:p>
    <w:p w14:paraId="50A04F47" w14:textId="1A8D8868" w:rsidR="00C05A2E" w:rsidRPr="006412E4" w:rsidRDefault="00842401" w:rsidP="001F2769">
      <w:r w:rsidRPr="001C05A0">
        <w:t xml:space="preserve">Cement must be at least 0.50 but not more than 1.0 percent of the dry weight of In-place recycled </w:t>
      </w:r>
      <w:r w:rsidRPr="006412E4">
        <w:t>pavement material</w:t>
      </w:r>
      <w:r w:rsidR="001F2769" w:rsidRPr="006412E4">
        <w:t>, unless approved by the Engineer.</w:t>
      </w:r>
    </w:p>
    <w:p w14:paraId="310E3AD3" w14:textId="343EE567" w:rsidR="00C05A2E" w:rsidRPr="006412E4" w:rsidRDefault="001F2769" w:rsidP="00C05A2E">
      <w:pPr>
        <w:pStyle w:val="Heading3"/>
      </w:pPr>
      <w:bookmarkStart w:id="49" w:name="_Toc345055053"/>
      <w:bookmarkStart w:id="50" w:name="_Toc348107189"/>
      <w:bookmarkEnd w:id="43"/>
      <w:bookmarkEnd w:id="44"/>
      <w:r w:rsidRPr="006412E4">
        <w:lastRenderedPageBreak/>
        <w:t>2-1.6</w:t>
      </w:r>
      <w:r w:rsidR="00C05A2E" w:rsidRPr="006412E4">
        <w:t xml:space="preserve">  Temporary </w:t>
      </w:r>
      <w:bookmarkEnd w:id="49"/>
      <w:r w:rsidR="00C05A2E" w:rsidRPr="006412E4">
        <w:t>Structural Section</w:t>
      </w:r>
      <w:bookmarkEnd w:id="50"/>
    </w:p>
    <w:p w14:paraId="62762ABE" w14:textId="6C8E652E" w:rsidR="00842401" w:rsidRPr="006412E4" w:rsidRDefault="00AB3A41" w:rsidP="00AB3A41">
      <w:pPr>
        <w:spacing w:after="0"/>
      </w:pPr>
      <w:r w:rsidRPr="006412E4">
        <w:t xml:space="preserve">Minor HMA asphaltic material approved by the engineer will be used to construct a temporary structural section. </w:t>
      </w:r>
      <w:r w:rsidR="00842401" w:rsidRPr="006412E4">
        <w:t xml:space="preserve">CCPR </w:t>
      </w:r>
      <w:r w:rsidRPr="006412E4">
        <w:t xml:space="preserve">material </w:t>
      </w:r>
      <w:r w:rsidR="00842401" w:rsidRPr="006412E4">
        <w:t xml:space="preserve">may also be used </w:t>
      </w:r>
      <w:r w:rsidRPr="006412E4">
        <w:t>if approved by the Engineer.</w:t>
      </w:r>
    </w:p>
    <w:p w14:paraId="52147842" w14:textId="77777777" w:rsidR="00AB3A41" w:rsidRPr="006412E4" w:rsidRDefault="00AB3A41" w:rsidP="00AB3A41">
      <w:pPr>
        <w:spacing w:after="0"/>
      </w:pPr>
    </w:p>
    <w:p w14:paraId="59A57E42" w14:textId="0EB41307" w:rsidR="00C05A2E" w:rsidRPr="006412E4" w:rsidRDefault="001F2769" w:rsidP="00C05A2E">
      <w:pPr>
        <w:pStyle w:val="Heading3"/>
      </w:pPr>
      <w:bookmarkStart w:id="51" w:name="_Toc332369465"/>
      <w:bookmarkStart w:id="52" w:name="_Toc332369819"/>
      <w:bookmarkStart w:id="53" w:name="_Toc345055054"/>
      <w:bookmarkStart w:id="54" w:name="_Toc348107190"/>
      <w:r w:rsidRPr="006412E4">
        <w:t>2-1.7</w:t>
      </w:r>
      <w:r w:rsidR="00C05A2E" w:rsidRPr="006412E4">
        <w:t xml:space="preserve">  Asphaltic Emulsion</w:t>
      </w:r>
      <w:bookmarkEnd w:id="51"/>
      <w:bookmarkEnd w:id="52"/>
      <w:bookmarkEnd w:id="53"/>
      <w:bookmarkEnd w:id="54"/>
      <w:r w:rsidR="00AB3A41" w:rsidRPr="006412E4">
        <w:t xml:space="preserve"> Fog Seal</w:t>
      </w:r>
    </w:p>
    <w:p w14:paraId="0FF16D70" w14:textId="77777777" w:rsidR="00AB3A41" w:rsidRPr="006412E4" w:rsidRDefault="00AB3A41" w:rsidP="00AB3A41">
      <w:r w:rsidRPr="006412E4">
        <w:t>Asphaltic emulsion must be SS-1h, CSS-1h, or emulsified recycling agent.</w:t>
      </w:r>
    </w:p>
    <w:p w14:paraId="3C002666" w14:textId="77777777" w:rsidR="00AB3A41" w:rsidRDefault="00AB3A41" w:rsidP="00AB3A41">
      <w:pPr>
        <w:spacing w:after="0"/>
      </w:pPr>
      <w:r w:rsidRPr="006412E4">
        <w:t>The ratio by weight of added water to asphaltic emulsion must not exceed 1 to 1.</w:t>
      </w:r>
    </w:p>
    <w:p w14:paraId="3CE97D39" w14:textId="749D8045" w:rsidR="00C05A2E" w:rsidRDefault="00C05A2E" w:rsidP="001F2769">
      <w:pPr>
        <w:pStyle w:val="Instructions"/>
        <w:spacing w:before="160"/>
      </w:pPr>
      <w:r>
        <w:t>7</w:t>
      </w:r>
      <w:r w:rsidR="009D365B">
        <w:t>2</w:t>
      </w:r>
    </w:p>
    <w:p w14:paraId="7F3D0B2E" w14:textId="109850D2" w:rsidR="00C05A2E" w:rsidRDefault="001F2769" w:rsidP="001F2769">
      <w:pPr>
        <w:pStyle w:val="Heading2"/>
        <w:spacing w:before="160"/>
      </w:pPr>
      <w:bookmarkStart w:id="55" w:name="_Toc332369480"/>
      <w:bookmarkStart w:id="56" w:name="_Toc332369834"/>
      <w:bookmarkStart w:id="57" w:name="_Toc345055056"/>
      <w:bookmarkStart w:id="58" w:name="_Toc348107192"/>
      <w:r>
        <w:t>3-1</w:t>
      </w:r>
      <w:r w:rsidR="00C05A2E">
        <w:t xml:space="preserve">  CONSTRUCTION</w:t>
      </w:r>
      <w:bookmarkEnd w:id="55"/>
      <w:bookmarkEnd w:id="56"/>
      <w:bookmarkEnd w:id="57"/>
      <w:bookmarkEnd w:id="58"/>
    </w:p>
    <w:p w14:paraId="63E2E748" w14:textId="1CCDB055" w:rsidR="00C05A2E" w:rsidRDefault="001F2769" w:rsidP="00C05A2E">
      <w:pPr>
        <w:pStyle w:val="Heading3"/>
      </w:pPr>
      <w:bookmarkStart w:id="59" w:name="_Toc332369481"/>
      <w:bookmarkStart w:id="60" w:name="_Toc332369835"/>
      <w:bookmarkStart w:id="61" w:name="_Toc345055057"/>
      <w:bookmarkStart w:id="62" w:name="_Toc348107193"/>
      <w:r>
        <w:t>3-1.1</w:t>
      </w:r>
      <w:r w:rsidR="00C05A2E">
        <w:t xml:space="preserve">  General</w:t>
      </w:r>
      <w:bookmarkEnd w:id="59"/>
      <w:bookmarkEnd w:id="60"/>
      <w:bookmarkEnd w:id="61"/>
      <w:bookmarkEnd w:id="62"/>
    </w:p>
    <w:p w14:paraId="12CFB3DD" w14:textId="3267669B" w:rsidR="00C05A2E" w:rsidRDefault="00C05A2E" w:rsidP="00C05A2E">
      <w:pPr>
        <w:pStyle w:val="Instructions"/>
      </w:pPr>
      <w:r>
        <w:t>7</w:t>
      </w:r>
      <w:r w:rsidR="009D365B">
        <w:t>6</w:t>
      </w:r>
    </w:p>
    <w:p w14:paraId="15CDEF56" w14:textId="77777777" w:rsidR="00B00A67" w:rsidRPr="001C05A0" w:rsidRDefault="00B00A67" w:rsidP="00B00A67">
      <w:r w:rsidRPr="001C05A0">
        <w:t>Do not disturb or damage the underlying materials during pavement cold</w:t>
      </w:r>
      <w:r>
        <w:t>-</w:t>
      </w:r>
      <w:proofErr w:type="spellStart"/>
      <w:r w:rsidRPr="001C05A0">
        <w:t>planing</w:t>
      </w:r>
      <w:proofErr w:type="spellEnd"/>
      <w:r w:rsidRPr="001C05A0">
        <w:t xml:space="preserve"> activities. Do not use a heating device to soften the pavement.</w:t>
      </w:r>
    </w:p>
    <w:p w14:paraId="04F78B2C" w14:textId="6F2BEE4D" w:rsidR="00C05A2E" w:rsidRPr="00AD15FB" w:rsidRDefault="001F2769" w:rsidP="00C05A2E">
      <w:pPr>
        <w:pStyle w:val="Heading3"/>
      </w:pPr>
      <w:bookmarkStart w:id="63" w:name="_Toc332369482"/>
      <w:bookmarkStart w:id="64" w:name="_Toc332369836"/>
      <w:bookmarkStart w:id="65" w:name="_Toc345055058"/>
      <w:bookmarkStart w:id="66" w:name="_Toc348107194"/>
      <w:r>
        <w:t>3-1.2</w:t>
      </w:r>
      <w:r w:rsidR="00C05A2E" w:rsidRPr="00BF77CD">
        <w:t xml:space="preserve">  Surface Preparation</w:t>
      </w:r>
      <w:bookmarkEnd w:id="63"/>
      <w:bookmarkEnd w:id="64"/>
      <w:bookmarkEnd w:id="65"/>
      <w:bookmarkEnd w:id="66"/>
    </w:p>
    <w:p w14:paraId="27A2BE79" w14:textId="23426054" w:rsidR="00C05A2E" w:rsidRPr="00AD15FB" w:rsidRDefault="00C05A2E" w:rsidP="00C05A2E">
      <w:pPr>
        <w:pStyle w:val="Instructions"/>
      </w:pPr>
      <w:r w:rsidRPr="00AD15FB">
        <w:t>8</w:t>
      </w:r>
      <w:r w:rsidR="009D365B">
        <w:t>0</w:t>
      </w:r>
    </w:p>
    <w:p w14:paraId="2971F73C" w14:textId="77777777" w:rsidR="00C05A2E" w:rsidRDefault="00C05A2E" w:rsidP="00C05A2E">
      <w:r w:rsidRPr="00AD15FB">
        <w:t>Before starting CCPR</w:t>
      </w:r>
      <w:r w:rsidRPr="00AD15FB" w:rsidDel="004349D3">
        <w:t xml:space="preserve"> </w:t>
      </w:r>
      <w:r w:rsidRPr="00AD15FB">
        <w:t>activities, prepare the existing roadway by:</w:t>
      </w:r>
    </w:p>
    <w:p w14:paraId="4ABEE864" w14:textId="3234D16F" w:rsidR="00AB3A41" w:rsidRPr="00AB3A41" w:rsidRDefault="00C05A2E" w:rsidP="00AB3A41">
      <w:pPr>
        <w:pStyle w:val="Indent0Hanging"/>
      </w:pPr>
      <w:r>
        <w:t>1.</w:t>
      </w:r>
      <w:r w:rsidR="001C7674">
        <w:tab/>
      </w:r>
      <w:r w:rsidR="00AB3A41" w:rsidRPr="006412E4">
        <w:t>Removing loose material from the roadway width including dirt,</w:t>
      </w:r>
      <w:r w:rsidR="006757B8" w:rsidRPr="006412E4">
        <w:t xml:space="preserve"> </w:t>
      </w:r>
      <w:r w:rsidR="00AB3A41" w:rsidRPr="006412E4">
        <w:t>vegetation, standing water,</w:t>
      </w:r>
      <w:bookmarkStart w:id="67" w:name="_Hlk48135250"/>
      <w:r w:rsidR="00AB3A41" w:rsidRPr="006412E4">
        <w:t xml:space="preserve"> combustible materials</w:t>
      </w:r>
      <w:bookmarkEnd w:id="67"/>
      <w:r w:rsidR="00AB3A41" w:rsidRPr="006412E4">
        <w:t xml:space="preserve">, oils, </w:t>
      </w:r>
      <w:bookmarkStart w:id="68" w:name="_Hlk48135309"/>
      <w:r w:rsidR="00AB3A41" w:rsidRPr="006412E4">
        <w:t>pavement markers, and underlying adhesive</w:t>
      </w:r>
      <w:bookmarkEnd w:id="68"/>
    </w:p>
    <w:p w14:paraId="0DE27E87" w14:textId="346177B4" w:rsidR="00C05A2E" w:rsidRDefault="00C05A2E" w:rsidP="00AB3A41">
      <w:pPr>
        <w:pStyle w:val="Indent0Hanging"/>
      </w:pPr>
      <w:r>
        <w:t>2.</w:t>
      </w:r>
      <w:r w:rsidR="001C7674">
        <w:tab/>
      </w:r>
      <w:r>
        <w:t>Accurately referencing the existing pavement’s profile and cross slope</w:t>
      </w:r>
    </w:p>
    <w:p w14:paraId="40127C2C" w14:textId="74C027F0" w:rsidR="00C05A2E" w:rsidRDefault="00C05A2E" w:rsidP="00F21F90">
      <w:pPr>
        <w:pStyle w:val="Indent0Hanging"/>
      </w:pPr>
      <w:r>
        <w:t>3.</w:t>
      </w:r>
      <w:r w:rsidR="001C7674">
        <w:tab/>
      </w:r>
      <w:r>
        <w:t>Accurately marking the proposed longitudinal cut lines on the existing roadway surface</w:t>
      </w:r>
      <w:bookmarkStart w:id="69" w:name="_Toc345055059"/>
      <w:bookmarkStart w:id="70" w:name="_Toc348107195"/>
    </w:p>
    <w:p w14:paraId="4D0ECDF1" w14:textId="798C5967" w:rsidR="00C05A2E" w:rsidRPr="00AD15FB" w:rsidRDefault="00F21F90" w:rsidP="00F21F90">
      <w:pPr>
        <w:pStyle w:val="Heading3"/>
        <w:spacing w:before="160"/>
      </w:pPr>
      <w:r>
        <w:t>3-1.3</w:t>
      </w:r>
      <w:r w:rsidR="00C05A2E">
        <w:t xml:space="preserve">  </w:t>
      </w:r>
      <w:r w:rsidR="00C05A2E">
        <w:rPr>
          <w:rFonts w:cs="Arial"/>
        </w:rPr>
        <w:t xml:space="preserve">Cold Central </w:t>
      </w:r>
      <w:r w:rsidR="00C05A2E" w:rsidRPr="00AD15FB">
        <w:rPr>
          <w:rFonts w:cs="Arial"/>
        </w:rPr>
        <w:t xml:space="preserve">Plant </w:t>
      </w:r>
      <w:r w:rsidR="00C05A2E" w:rsidRPr="009D1570">
        <w:t>Recycling</w:t>
      </w:r>
      <w:r w:rsidR="00C05A2E" w:rsidRPr="00AD15FB">
        <w:t xml:space="preserve"> Equipment</w:t>
      </w:r>
      <w:bookmarkEnd w:id="69"/>
      <w:bookmarkEnd w:id="70"/>
    </w:p>
    <w:p w14:paraId="4BFF84EB" w14:textId="1322FE72" w:rsidR="00C05A2E" w:rsidRPr="00AD15FB" w:rsidRDefault="00C05A2E" w:rsidP="00C05A2E">
      <w:pPr>
        <w:pStyle w:val="Instructions"/>
      </w:pPr>
      <w:r w:rsidRPr="00AD15FB">
        <w:t>8</w:t>
      </w:r>
      <w:r w:rsidR="009D365B">
        <w:t>1</w:t>
      </w:r>
    </w:p>
    <w:p w14:paraId="249B1A91" w14:textId="77777777" w:rsidR="00C05A2E" w:rsidRPr="00AD15FB" w:rsidRDefault="00C05A2E" w:rsidP="00C05A2E">
      <w:r w:rsidRPr="00AD15FB">
        <w:t>The equipment for CCPR</w:t>
      </w:r>
      <w:r w:rsidRPr="00AD15FB" w:rsidDel="004349D3">
        <w:t xml:space="preserve"> </w:t>
      </w:r>
      <w:r w:rsidRPr="00AD15FB">
        <w:t>must consist of:</w:t>
      </w:r>
    </w:p>
    <w:p w14:paraId="6D56F56E" w14:textId="77777777" w:rsidR="00C05A2E" w:rsidRDefault="00C05A2E" w:rsidP="00C05A2E">
      <w:pPr>
        <w:pStyle w:val="Indent0Hanging"/>
      </w:pPr>
      <w:r>
        <w:t>1.</w:t>
      </w:r>
      <w:r>
        <w:tab/>
      </w:r>
      <w:r w:rsidRPr="00AD15FB">
        <w:t xml:space="preserve">Cold </w:t>
      </w:r>
      <w:proofErr w:type="spellStart"/>
      <w:r w:rsidRPr="00AD15FB">
        <w:t>planing</w:t>
      </w:r>
      <w:proofErr w:type="spellEnd"/>
      <w:r w:rsidRPr="00AD15FB">
        <w:t xml:space="preserve"> (if part of the project)</w:t>
      </w:r>
    </w:p>
    <w:p w14:paraId="3C12651D" w14:textId="77777777" w:rsidR="00C05A2E" w:rsidRDefault="00C05A2E" w:rsidP="00C05A2E">
      <w:pPr>
        <w:pStyle w:val="Indent0Hanging"/>
      </w:pPr>
      <w:r>
        <w:t>2.</w:t>
      </w:r>
      <w:r>
        <w:tab/>
        <w:t>C</w:t>
      </w:r>
      <w:r w:rsidRPr="00AD15FB">
        <w:t>rushing, or sizing of recycled pavement material</w:t>
      </w:r>
    </w:p>
    <w:p w14:paraId="28BDCF98" w14:textId="77777777" w:rsidR="00C05A2E" w:rsidRDefault="00C05A2E" w:rsidP="00C05A2E">
      <w:pPr>
        <w:pStyle w:val="Indent0Hanging"/>
      </w:pPr>
      <w:r>
        <w:t>3.</w:t>
      </w:r>
      <w:r>
        <w:tab/>
      </w:r>
      <w:r w:rsidRPr="00AD15FB">
        <w:t>Recycling agent storage, supply and foaming for CCPR</w:t>
      </w:r>
      <w:r w:rsidRPr="00AD15FB" w:rsidDel="004349D3">
        <w:t xml:space="preserve"> </w:t>
      </w:r>
      <w:r w:rsidRPr="00AD15FB">
        <w:t>-FA.</w:t>
      </w:r>
    </w:p>
    <w:p w14:paraId="14D1CDB1" w14:textId="77777777" w:rsidR="00C05A2E" w:rsidRDefault="00C05A2E" w:rsidP="00C05A2E">
      <w:pPr>
        <w:pStyle w:val="Indent0Hanging"/>
      </w:pPr>
      <w:r>
        <w:t>4.</w:t>
      </w:r>
      <w:r>
        <w:tab/>
      </w:r>
      <w:r w:rsidRPr="00AD15FB">
        <w:t>Loading, Mixing, and proportioning</w:t>
      </w:r>
    </w:p>
    <w:p w14:paraId="4FCCC01D" w14:textId="77777777" w:rsidR="00C05A2E" w:rsidRDefault="00C05A2E" w:rsidP="00C05A2E">
      <w:pPr>
        <w:pStyle w:val="Indent0Hanging"/>
      </w:pPr>
      <w:r>
        <w:t>5.</w:t>
      </w:r>
      <w:r>
        <w:tab/>
      </w:r>
      <w:r w:rsidRPr="00AD15FB">
        <w:t>Water storage and supply</w:t>
      </w:r>
    </w:p>
    <w:p w14:paraId="7CF2F6F1" w14:textId="77777777" w:rsidR="00C05A2E" w:rsidRDefault="00C05A2E" w:rsidP="00C05A2E">
      <w:pPr>
        <w:pStyle w:val="Indent0Hanging"/>
      </w:pPr>
      <w:r>
        <w:t>6.</w:t>
      </w:r>
      <w:r>
        <w:tab/>
      </w:r>
      <w:r w:rsidRPr="00AD15FB">
        <w:t>Cement storage and supply</w:t>
      </w:r>
    </w:p>
    <w:p w14:paraId="0FF876A9" w14:textId="77777777" w:rsidR="00C05A2E" w:rsidRDefault="00C05A2E" w:rsidP="00C05A2E">
      <w:pPr>
        <w:pStyle w:val="Indent0Hanging"/>
      </w:pPr>
      <w:r>
        <w:t>7.</w:t>
      </w:r>
      <w:r>
        <w:tab/>
      </w:r>
      <w:r w:rsidRPr="00AD15FB">
        <w:t>Transporting CCPR material</w:t>
      </w:r>
    </w:p>
    <w:p w14:paraId="49ECF5A7" w14:textId="77777777" w:rsidR="00C05A2E" w:rsidRDefault="00C05A2E" w:rsidP="00C05A2E">
      <w:pPr>
        <w:pStyle w:val="Indent0Hanging"/>
      </w:pPr>
      <w:r>
        <w:t>8.</w:t>
      </w:r>
      <w:r>
        <w:tab/>
      </w:r>
      <w:r w:rsidRPr="00AD15FB">
        <w:t>CCPR</w:t>
      </w:r>
      <w:r w:rsidRPr="00AD15FB" w:rsidDel="004349D3">
        <w:t xml:space="preserve"> </w:t>
      </w:r>
      <w:r w:rsidRPr="00AD15FB">
        <w:t>mixture spreading</w:t>
      </w:r>
    </w:p>
    <w:p w14:paraId="2298F3B7" w14:textId="77777777" w:rsidR="00C05A2E" w:rsidRDefault="00C05A2E" w:rsidP="00C05A2E">
      <w:pPr>
        <w:pStyle w:val="Indent0Hanging"/>
      </w:pPr>
      <w:r>
        <w:t>9.</w:t>
      </w:r>
      <w:r>
        <w:tab/>
      </w:r>
      <w:r w:rsidRPr="00AD15FB">
        <w:t>Compacting</w:t>
      </w:r>
    </w:p>
    <w:p w14:paraId="60CA8A78" w14:textId="77777777" w:rsidR="00C05A2E" w:rsidRDefault="00C05A2E" w:rsidP="00C05A2E">
      <w:pPr>
        <w:pStyle w:val="Indent0Hanging"/>
      </w:pPr>
      <w:r>
        <w:t>10.</w:t>
      </w:r>
      <w:r>
        <w:tab/>
      </w:r>
      <w:r w:rsidRPr="00AD15FB">
        <w:t>Applying asphaltic emulsion to the surface</w:t>
      </w:r>
    </w:p>
    <w:p w14:paraId="552F1960" w14:textId="77777777" w:rsidR="00C05A2E" w:rsidRDefault="00C05A2E" w:rsidP="00C05A2E">
      <w:pPr>
        <w:pStyle w:val="Indent0Hanging"/>
      </w:pPr>
      <w:r>
        <w:t>11.</w:t>
      </w:r>
      <w:r>
        <w:tab/>
        <w:t>Spreading sand cover</w:t>
      </w:r>
    </w:p>
    <w:p w14:paraId="4DCC267F" w14:textId="0635BBE5" w:rsidR="00C05A2E" w:rsidRPr="00C2195D" w:rsidRDefault="00C05A2E" w:rsidP="00C05A2E">
      <w:pPr>
        <w:pStyle w:val="Instructions"/>
      </w:pPr>
      <w:r w:rsidRPr="00C2195D">
        <w:t>8</w:t>
      </w:r>
      <w:r w:rsidR="009D365B" w:rsidRPr="00C2195D">
        <w:t>2</w:t>
      </w:r>
    </w:p>
    <w:p w14:paraId="2CC40EBE" w14:textId="33B9831C" w:rsidR="00C05A2E" w:rsidRPr="00C2195D" w:rsidRDefault="006757B8" w:rsidP="006757B8">
      <w:pPr>
        <w:pStyle w:val="Instructions"/>
      </w:pPr>
      <w:r w:rsidRPr="00C2195D">
        <w:t>If using volumetric proportion systems, volume of the cut cannot be varied by more than 2 percent (or determine margin of error) unless metering systems for recycling agent and cement automatically adjust for variable volume during recycling process.</w:t>
      </w:r>
      <w:r w:rsidR="00C05A2E" w:rsidRPr="00C2195D">
        <w:t>8</w:t>
      </w:r>
      <w:r w:rsidR="009D365B" w:rsidRPr="00C2195D">
        <w:t>4</w:t>
      </w:r>
    </w:p>
    <w:p w14:paraId="7876577A" w14:textId="7F012BA8" w:rsidR="00C05A2E" w:rsidRPr="002A4C38" w:rsidRDefault="00C2195D" w:rsidP="00C2195D">
      <w:pPr>
        <w:spacing w:before="160" w:after="60"/>
        <w:rPr>
          <w:b/>
          <w:bCs/>
        </w:rPr>
      </w:pPr>
      <w:r w:rsidRPr="00C2195D">
        <w:rPr>
          <w:b/>
          <w:bCs/>
        </w:rPr>
        <w:t>3-1.4</w:t>
      </w:r>
      <w:r w:rsidR="00C05A2E" w:rsidRPr="00C2195D">
        <w:rPr>
          <w:b/>
          <w:bCs/>
        </w:rPr>
        <w:t xml:space="preserve">  Crushing and Sizing Equipment</w:t>
      </w:r>
    </w:p>
    <w:p w14:paraId="6F06D5F5" w14:textId="0FC26DA1" w:rsidR="00C05A2E" w:rsidRPr="000A2832" w:rsidRDefault="00C05A2E" w:rsidP="00C05A2E">
      <w:pPr>
        <w:rPr>
          <w:rFonts w:cs="Arial"/>
        </w:rPr>
      </w:pPr>
      <w:r w:rsidRPr="000A2832">
        <w:rPr>
          <w:rFonts w:cs="Arial"/>
        </w:rPr>
        <w:t>The recycled material shall be processed through a material crushing and sizing unit having screening and crushing capabilities to fractionate and reduce the RAP to the gradations required</w:t>
      </w:r>
      <w:r w:rsidR="006757B8">
        <w:rPr>
          <w:rFonts w:cs="Arial"/>
        </w:rPr>
        <w:t xml:space="preserve">. </w:t>
      </w:r>
      <w:r w:rsidRPr="000A2832">
        <w:rPr>
          <w:rFonts w:cs="Arial"/>
        </w:rPr>
        <w:t xml:space="preserve">Crushing and sizing equipment must be of the impact crusher or jaw crusher type and must include a screening system to </w:t>
      </w:r>
      <w:r>
        <w:rPr>
          <w:rFonts w:cs="Arial"/>
        </w:rPr>
        <w:t>e</w:t>
      </w:r>
      <w:r w:rsidRPr="000A2832">
        <w:rPr>
          <w:rFonts w:cs="Arial"/>
        </w:rPr>
        <w:t>nsure that 100</w:t>
      </w:r>
      <w:r>
        <w:rPr>
          <w:rFonts w:cs="Arial"/>
        </w:rPr>
        <w:t xml:space="preserve"> percent</w:t>
      </w:r>
      <w:r w:rsidRPr="000A2832">
        <w:rPr>
          <w:rFonts w:cs="Arial"/>
        </w:rPr>
        <w:t xml:space="preserve"> of RAP passes the maximum allowable gradation of 1-inch prior to incorporation into the CCPR mixture.</w:t>
      </w:r>
    </w:p>
    <w:p w14:paraId="744B14E8" w14:textId="188ED7F7" w:rsidR="00C05A2E" w:rsidRPr="000A2832" w:rsidRDefault="00C05A2E" w:rsidP="00C05A2E">
      <w:pPr>
        <w:rPr>
          <w:rFonts w:cs="Arial"/>
        </w:rPr>
      </w:pPr>
      <w:r w:rsidRPr="000A2832">
        <w:rPr>
          <w:rFonts w:cs="Arial"/>
        </w:rPr>
        <w:t>Crushing and screening equipment must be equipped with dust control systems such as a misting system to minimize fugitive dust during</w:t>
      </w:r>
      <w:r>
        <w:rPr>
          <w:rFonts w:cs="Arial"/>
        </w:rPr>
        <w:t xml:space="preserve"> the</w:t>
      </w:r>
      <w:r w:rsidRPr="000A2832">
        <w:rPr>
          <w:rFonts w:cs="Arial"/>
        </w:rPr>
        <w:t xml:space="preserve"> crushing operation.</w:t>
      </w:r>
    </w:p>
    <w:p w14:paraId="7F6E00B0" w14:textId="77777777" w:rsidR="00C05A2E" w:rsidRDefault="00C05A2E" w:rsidP="00C05A2E">
      <w:pPr>
        <w:spacing w:after="0"/>
        <w:rPr>
          <w:rFonts w:cs="Arial"/>
        </w:rPr>
      </w:pPr>
      <w:r w:rsidRPr="000A2832">
        <w:rPr>
          <w:rFonts w:cs="Arial"/>
        </w:rPr>
        <w:t>When paving fabric is encountered</w:t>
      </w:r>
      <w:r>
        <w:rPr>
          <w:rFonts w:cs="Arial"/>
        </w:rPr>
        <w:t>,</w:t>
      </w:r>
      <w:r w:rsidRPr="000A2832">
        <w:rPr>
          <w:rFonts w:cs="Arial"/>
        </w:rPr>
        <w:t xml:space="preserve"> no fabric piece incorporated into the recycled section shall have any dimension exceeding a length of 2-inches. The Contractor shall be required to remove and properly dispose of oversized pieces of paving fabric as directed by the Engineer during the crushing and sizing operation. Similarly, loop wires, pavement markers, rubberized crack fill materials, thermoplastic marking materials, milled concrete, and other materials that are present within RAP stockpile shall be removed from the recycled material unless the Contractor can demonstrate that minor amounts of residual materials that remain will not compromise the integrity of the recycled asphalt.</w:t>
      </w:r>
      <w:bookmarkStart w:id="71" w:name="_Toc332369475"/>
      <w:bookmarkStart w:id="72" w:name="_Toc332369829"/>
      <w:bookmarkStart w:id="73" w:name="_Toc345055075"/>
      <w:bookmarkStart w:id="74" w:name="_Toc348107198"/>
    </w:p>
    <w:p w14:paraId="3A1D5C3F" w14:textId="22E8CE4E" w:rsidR="00C05A2E" w:rsidRDefault="00C2195D" w:rsidP="00C2195D">
      <w:pPr>
        <w:pStyle w:val="Heading4"/>
        <w:spacing w:before="160"/>
      </w:pPr>
      <w:r>
        <w:t>3-1.5</w:t>
      </w:r>
      <w:r w:rsidR="00C05A2E">
        <w:t xml:space="preserve">  </w:t>
      </w:r>
      <w:r w:rsidR="00C05A2E" w:rsidRPr="00BA6F6D">
        <w:t xml:space="preserve">Mixing Chamber or </w:t>
      </w:r>
      <w:r w:rsidR="00C05A2E">
        <w:t>Pugmill</w:t>
      </w:r>
      <w:bookmarkEnd w:id="71"/>
      <w:bookmarkEnd w:id="72"/>
      <w:bookmarkEnd w:id="73"/>
      <w:bookmarkEnd w:id="74"/>
    </w:p>
    <w:p w14:paraId="13689D8E" w14:textId="57416B34" w:rsidR="00C05A2E" w:rsidRDefault="00C05A2E" w:rsidP="00C05A2E">
      <w:pPr>
        <w:pStyle w:val="Instructions"/>
      </w:pPr>
      <w:r>
        <w:t>8</w:t>
      </w:r>
      <w:r w:rsidR="00134202">
        <w:t>5</w:t>
      </w:r>
    </w:p>
    <w:p w14:paraId="2F70FAB2" w14:textId="77777777" w:rsidR="00C05A2E" w:rsidRPr="002F7307" w:rsidRDefault="00C05A2E" w:rsidP="00C05A2E">
      <w:r>
        <w:t>CCPR plant shall p</w:t>
      </w:r>
      <w:r w:rsidRPr="002F7307">
        <w:t>rovide a continuous mixing chamber or pugmill mixing machine with a belt scale to</w:t>
      </w:r>
      <w:r>
        <w:t xml:space="preserve"> control</w:t>
      </w:r>
      <w:r w:rsidRPr="002F7307">
        <w:t>:</w:t>
      </w:r>
    </w:p>
    <w:p w14:paraId="1C4E5BA7" w14:textId="77777777" w:rsidR="00C05A2E" w:rsidRPr="00AD15FB" w:rsidRDefault="00C05A2E" w:rsidP="00C05A2E">
      <w:pPr>
        <w:pStyle w:val="Indent0Hanging"/>
      </w:pPr>
      <w:r>
        <w:t>1.</w:t>
      </w:r>
      <w:r>
        <w:tab/>
        <w:t>R</w:t>
      </w:r>
      <w:r w:rsidRPr="009D1570">
        <w:t>ecycled pavement material</w:t>
      </w:r>
      <w:r w:rsidRPr="00AD15FB">
        <w:t xml:space="preserve"> delivered to the mixing chamber or pugmill</w:t>
      </w:r>
    </w:p>
    <w:p w14:paraId="051ED91B" w14:textId="439C906D" w:rsidR="00C05A2E" w:rsidRDefault="00C05A2E" w:rsidP="00C05A2E">
      <w:pPr>
        <w:pStyle w:val="Indent0Hanging"/>
      </w:pPr>
      <w:r>
        <w:lastRenderedPageBreak/>
        <w:t>2.</w:t>
      </w:r>
      <w:r>
        <w:tab/>
        <w:t>A</w:t>
      </w:r>
      <w:r w:rsidRPr="00AD15FB">
        <w:t xml:space="preserve">mount of recycling agent </w:t>
      </w:r>
      <w:r w:rsidR="00167AEF">
        <w:t xml:space="preserve">and additive </w:t>
      </w:r>
      <w:r w:rsidRPr="00AD15FB">
        <w:t>being delivered</w:t>
      </w:r>
    </w:p>
    <w:p w14:paraId="0B7BA692" w14:textId="77777777" w:rsidR="00C05A2E" w:rsidRPr="00AD15FB" w:rsidRDefault="00C05A2E" w:rsidP="00C05A2E">
      <w:pPr>
        <w:pStyle w:val="Indent0Hanging"/>
      </w:pPr>
    </w:p>
    <w:p w14:paraId="21B1E6A3" w14:textId="222104AB" w:rsidR="00C05A2E" w:rsidRPr="00AD15FB" w:rsidRDefault="00C05A2E" w:rsidP="00C05A2E">
      <w:pPr>
        <w:pStyle w:val="Instructions"/>
      </w:pPr>
      <w:r w:rsidRPr="00AD15FB">
        <w:t>8</w:t>
      </w:r>
      <w:r w:rsidR="00134202">
        <w:t>6</w:t>
      </w:r>
    </w:p>
    <w:p w14:paraId="40E9CC83" w14:textId="1AE59644" w:rsidR="00C05A2E" w:rsidRDefault="00C05A2E" w:rsidP="00C05A2E">
      <w:pPr>
        <w:spacing w:after="0"/>
        <w:rPr>
          <w:rFonts w:cs="Arial"/>
        </w:rPr>
      </w:pPr>
      <w:proofErr w:type="gramStart"/>
      <w:r w:rsidRPr="00AD15FB">
        <w:rPr>
          <w:rFonts w:cs="Arial"/>
        </w:rPr>
        <w:t>mixing</w:t>
      </w:r>
      <w:proofErr w:type="gramEnd"/>
      <w:r w:rsidRPr="00AD15FB">
        <w:rPr>
          <w:rFonts w:cs="Arial"/>
        </w:rPr>
        <w:t xml:space="preserve"> chamber may be equipped with paddles or other suitable mixing devices. If paddles or other suitable mixing devices are used, the recycled pavement material must be fed from a hopper or from the, crushing or sizing equipment to the mixer at a uniform and controlled rate.</w:t>
      </w:r>
    </w:p>
    <w:p w14:paraId="2D7500DA" w14:textId="77777777" w:rsidR="006757B8" w:rsidRPr="00AD15FB" w:rsidRDefault="006757B8" w:rsidP="00C05A2E">
      <w:pPr>
        <w:spacing w:after="0"/>
        <w:rPr>
          <w:rFonts w:cs="Arial"/>
        </w:rPr>
      </w:pPr>
    </w:p>
    <w:p w14:paraId="64579A80" w14:textId="0A8F9093" w:rsidR="00C05A2E" w:rsidRPr="00AD15FB" w:rsidRDefault="00C05A2E" w:rsidP="00C05A2E">
      <w:pPr>
        <w:pStyle w:val="Instructions"/>
      </w:pPr>
      <w:r w:rsidRPr="00AD15FB">
        <w:t>8</w:t>
      </w:r>
      <w:r w:rsidR="00134202">
        <w:t>7</w:t>
      </w:r>
    </w:p>
    <w:p w14:paraId="13BF9DC3" w14:textId="49D16E61" w:rsidR="00C05A2E" w:rsidRDefault="00C05A2E" w:rsidP="006757B8">
      <w:r w:rsidRPr="00AD15FB">
        <w:rPr>
          <w:bCs/>
        </w:rPr>
        <w:t xml:space="preserve">The </w:t>
      </w:r>
      <w:r w:rsidRPr="00AD15FB">
        <w:t>recycling plant</w:t>
      </w:r>
      <w:r w:rsidRPr="00AD15FB" w:rsidDel="004349D3">
        <w:t xml:space="preserve"> </w:t>
      </w:r>
      <w:r w:rsidRPr="00AD15FB">
        <w:rPr>
          <w:bCs/>
        </w:rPr>
        <w:t>must load directly into the transport trucks or onto the stockpile</w:t>
      </w:r>
      <w:r w:rsidRPr="00AD15FB">
        <w:t>.</w:t>
      </w:r>
      <w:r w:rsidR="006757B8">
        <w:t xml:space="preserve"> </w:t>
      </w:r>
      <w:r>
        <w:t>If stockpiling CCPR material, the contractor shall ensure that only CCPR material is picked up when loading into transport trucks.</w:t>
      </w:r>
    </w:p>
    <w:p w14:paraId="3913F910" w14:textId="68F7BEE4" w:rsidR="00C05A2E" w:rsidRDefault="00C2195D" w:rsidP="00C05A2E">
      <w:pPr>
        <w:pStyle w:val="Heading4"/>
      </w:pPr>
      <w:bookmarkStart w:id="75" w:name="_Toc345055062"/>
      <w:bookmarkStart w:id="76" w:name="_Toc348107199"/>
      <w:r>
        <w:t>3-1.6</w:t>
      </w:r>
      <w:r w:rsidR="00C05A2E">
        <w:t xml:space="preserve">  Mixing and Proportioning Equipment</w:t>
      </w:r>
      <w:bookmarkEnd w:id="75"/>
      <w:bookmarkEnd w:id="76"/>
    </w:p>
    <w:p w14:paraId="25F28111" w14:textId="3561B4F7" w:rsidR="00B00A67" w:rsidRPr="001C05A0" w:rsidRDefault="00167AEF" w:rsidP="00B00A67">
      <w:proofErr w:type="gramStart"/>
      <w:r w:rsidRPr="006412E4">
        <w:t>Contractor</w:t>
      </w:r>
      <w:proofErr w:type="gramEnd"/>
      <w:r w:rsidRPr="006412E4">
        <w:t xml:space="preserve"> must show compliance per the manufacturer’s recommendations</w:t>
      </w:r>
      <w:r w:rsidR="00B00A67" w:rsidRPr="006412E4">
        <w:t xml:space="preserve">. </w:t>
      </w:r>
      <w:r w:rsidRPr="006412E4">
        <w:t xml:space="preserve">You </w:t>
      </w:r>
      <w:r w:rsidR="00B00A67" w:rsidRPr="006412E4">
        <w:t>may use equipment that has successfully passed the calibration requirements</w:t>
      </w:r>
      <w:r w:rsidRPr="006412E4">
        <w:t xml:space="preserve"> </w:t>
      </w:r>
      <w:r w:rsidR="00B00A67" w:rsidRPr="006412E4">
        <w:t xml:space="preserve">within the past </w:t>
      </w:r>
      <w:r w:rsidRPr="006412E4">
        <w:t>12</w:t>
      </w:r>
      <w:r w:rsidR="00B00A67" w:rsidRPr="006412E4">
        <w:t xml:space="preserve"> months.</w:t>
      </w:r>
    </w:p>
    <w:p w14:paraId="7F3A54E0" w14:textId="495B288E" w:rsidR="00C05A2E" w:rsidRDefault="00C2195D" w:rsidP="00C05A2E">
      <w:pPr>
        <w:pStyle w:val="Heading4"/>
      </w:pPr>
      <w:bookmarkStart w:id="77" w:name="_Toc345055066"/>
      <w:bookmarkStart w:id="78" w:name="_Toc348107203"/>
      <w:r>
        <w:t>3-1.7</w:t>
      </w:r>
      <w:r w:rsidR="00C05A2E">
        <w:t xml:space="preserve">  Water Storage and Supply Equipment</w:t>
      </w:r>
      <w:bookmarkEnd w:id="77"/>
      <w:bookmarkEnd w:id="78"/>
    </w:p>
    <w:p w14:paraId="7BD71234" w14:textId="4B92E1AF" w:rsidR="00C05A2E" w:rsidRDefault="00C05A2E" w:rsidP="00C05A2E">
      <w:pPr>
        <w:pStyle w:val="Instructions"/>
      </w:pPr>
      <w:r>
        <w:t>9</w:t>
      </w:r>
      <w:r w:rsidR="009907EF">
        <w:t>0</w:t>
      </w:r>
    </w:p>
    <w:p w14:paraId="61324EEE" w14:textId="5C6C862C" w:rsidR="00F84735" w:rsidRPr="001C05A0" w:rsidRDefault="00F84735" w:rsidP="00F84735">
      <w:r w:rsidRPr="001C05A0">
        <w:t xml:space="preserve">Interlock the supplemental water </w:t>
      </w:r>
      <w:r>
        <w:t xml:space="preserve">equipment </w:t>
      </w:r>
      <w:r w:rsidRPr="001C05A0">
        <w:t xml:space="preserve">with the recycled pavement material weighing device or microprocessor to properly disperse the </w:t>
      </w:r>
      <w:r>
        <w:t>water</w:t>
      </w:r>
      <w:r w:rsidRPr="001C05A0">
        <w:t>.</w:t>
      </w:r>
    </w:p>
    <w:p w14:paraId="77B3E4CF" w14:textId="7259B7CD" w:rsidR="00C05A2E" w:rsidRPr="00AD15FB" w:rsidRDefault="00C2195D" w:rsidP="00C05A2E">
      <w:pPr>
        <w:pStyle w:val="Heading4"/>
      </w:pPr>
      <w:bookmarkStart w:id="79" w:name="_Toc345055067"/>
      <w:bookmarkStart w:id="80" w:name="_Toc348107204"/>
      <w:r>
        <w:t>3-1.8</w:t>
      </w:r>
      <w:r w:rsidR="00C05A2E" w:rsidRPr="00AD15FB">
        <w:t xml:space="preserve">  Cement Storage and Supply Equipment</w:t>
      </w:r>
      <w:bookmarkEnd w:id="79"/>
      <w:bookmarkEnd w:id="80"/>
    </w:p>
    <w:p w14:paraId="4B5DE205" w14:textId="17FEBB08" w:rsidR="00C05A2E" w:rsidRPr="00AD15FB" w:rsidRDefault="00C05A2E" w:rsidP="00C05A2E">
      <w:pPr>
        <w:pStyle w:val="Instructions"/>
      </w:pPr>
      <w:r w:rsidRPr="00AD15FB">
        <w:t>9</w:t>
      </w:r>
      <w:r w:rsidR="009907EF">
        <w:t>1</w:t>
      </w:r>
    </w:p>
    <w:p w14:paraId="574F78F1" w14:textId="58096D09" w:rsidR="00F84735" w:rsidRPr="001C05A0" w:rsidRDefault="00C05A2E" w:rsidP="00F84735">
      <w:r w:rsidRPr="00AD15FB">
        <w:t xml:space="preserve">Keep cement in dry cement, pneumatic trailers, or silos. </w:t>
      </w:r>
      <w:r w:rsidR="00F84735" w:rsidRPr="001C05A0">
        <w:t xml:space="preserve">Interlock the </w:t>
      </w:r>
      <w:r w:rsidR="00F84735">
        <w:t>cement</w:t>
      </w:r>
      <w:r w:rsidR="00F84735" w:rsidRPr="001C05A0">
        <w:t xml:space="preserve"> </w:t>
      </w:r>
      <w:r w:rsidR="00F84735">
        <w:t xml:space="preserve">proportioning equipment </w:t>
      </w:r>
      <w:r w:rsidR="00F84735" w:rsidRPr="001C05A0">
        <w:t xml:space="preserve">with the recycled pavement material weighing device or microprocessor to properly disperse the </w:t>
      </w:r>
      <w:r w:rsidR="00F84735">
        <w:t>cement</w:t>
      </w:r>
      <w:r w:rsidR="00F84735" w:rsidRPr="001C05A0">
        <w:t>.</w:t>
      </w:r>
    </w:p>
    <w:p w14:paraId="0C859AEA" w14:textId="79D8EE40" w:rsidR="00C05A2E" w:rsidRDefault="00C2195D" w:rsidP="00C05A2E">
      <w:pPr>
        <w:pStyle w:val="Heading4"/>
      </w:pPr>
      <w:bookmarkStart w:id="81" w:name="_Toc345055068"/>
      <w:bookmarkStart w:id="82" w:name="_Toc348107205"/>
      <w:r>
        <w:t>3-1.9</w:t>
      </w:r>
      <w:r w:rsidR="00C05A2E">
        <w:t xml:space="preserve">  Spreading Equipment</w:t>
      </w:r>
      <w:bookmarkEnd w:id="81"/>
      <w:bookmarkEnd w:id="82"/>
    </w:p>
    <w:p w14:paraId="7C94CDDC" w14:textId="05C5EAD3" w:rsidR="00C05A2E" w:rsidRPr="000D45F1" w:rsidRDefault="00C05A2E" w:rsidP="00C05A2E">
      <w:pPr>
        <w:pStyle w:val="Instructions"/>
      </w:pPr>
      <w:r>
        <w:t>9</w:t>
      </w:r>
      <w:r w:rsidR="009907EF">
        <w:t>2</w:t>
      </w:r>
    </w:p>
    <w:p w14:paraId="67221C81" w14:textId="77777777" w:rsidR="00F84735" w:rsidRPr="001C05A0" w:rsidRDefault="00F84735" w:rsidP="00F84735">
      <w:r>
        <w:t>Make sure s</w:t>
      </w:r>
      <w:r w:rsidRPr="001C05A0">
        <w:t xml:space="preserve">preading equipment </w:t>
      </w:r>
      <w:r>
        <w:t>is</w:t>
      </w:r>
      <w:r w:rsidRPr="001C05A0">
        <w:t xml:space="preserve"> equipped with ski devices for longitudinal profile. The ski devices may be a conventional contact ski</w:t>
      </w:r>
      <w:r>
        <w:t>,</w:t>
      </w:r>
      <w:r w:rsidRPr="001C05A0">
        <w:t xml:space="preserve"> noncontact laser</w:t>
      </w:r>
      <w:r>
        <w:t>,</w:t>
      </w:r>
      <w:r w:rsidRPr="001C05A0">
        <w:t xml:space="preserve"> or sonar device.</w:t>
      </w:r>
    </w:p>
    <w:p w14:paraId="266DFC8C" w14:textId="1239024B" w:rsidR="00C05A2E" w:rsidRPr="003D6E9A" w:rsidRDefault="00C05A2E" w:rsidP="00C05A2E">
      <w:r w:rsidRPr="003D6E9A">
        <w:t>Material transport vehicles shall not be used.</w:t>
      </w:r>
      <w:r w:rsidR="00CF7144" w:rsidRPr="003D6E9A">
        <w:t xml:space="preserve"> Transport trucks may load directly into hopper or deposit into a </w:t>
      </w:r>
      <w:proofErr w:type="gramStart"/>
      <w:r w:rsidR="00CF7144" w:rsidRPr="003D6E9A">
        <w:t>windrow</w:t>
      </w:r>
      <w:proofErr w:type="gramEnd"/>
      <w:r w:rsidR="00CF7144" w:rsidRPr="003D6E9A">
        <w:t xml:space="preserve"> ahead of spreading operations. The paver’s loading equipment must pick up the CCPR</w:t>
      </w:r>
      <w:r w:rsidR="00CF7144" w:rsidRPr="003D6E9A" w:rsidDel="004349D3">
        <w:t xml:space="preserve"> </w:t>
      </w:r>
      <w:r w:rsidR="00CF7144" w:rsidRPr="003D6E9A">
        <w:t xml:space="preserve">mixture and deposit it in the paving machine without waste. </w:t>
      </w:r>
    </w:p>
    <w:p w14:paraId="6A799C3A" w14:textId="705EA382" w:rsidR="00CF7144" w:rsidRPr="003D6E9A" w:rsidRDefault="00C05A2E" w:rsidP="00CF7144">
      <w:r w:rsidRPr="003D6E9A">
        <w:t>In areas inaccessible to spreading and compacting equipment:</w:t>
      </w:r>
    </w:p>
    <w:p w14:paraId="25E5F057" w14:textId="7BF6AD1E" w:rsidR="00C05A2E" w:rsidRPr="003D6E9A" w:rsidRDefault="00CF7144" w:rsidP="00C05A2E">
      <w:pPr>
        <w:pStyle w:val="Indent0Hanging"/>
      </w:pPr>
      <w:r w:rsidRPr="003D6E9A">
        <w:t xml:space="preserve">1.  </w:t>
      </w:r>
      <w:r w:rsidR="00C05A2E" w:rsidRPr="003D6E9A">
        <w:t>Spread the CCPR by any means to obtain the specified lines, grades, and cross sections</w:t>
      </w:r>
    </w:p>
    <w:p w14:paraId="0141F4A7" w14:textId="0F1FAA06" w:rsidR="00C05A2E" w:rsidRPr="003D6E9A" w:rsidRDefault="00CF7144" w:rsidP="00C05A2E">
      <w:pPr>
        <w:pStyle w:val="Indent0Hanging"/>
      </w:pPr>
      <w:r w:rsidRPr="003D6E9A">
        <w:t>2</w:t>
      </w:r>
      <w:r w:rsidR="00C05A2E" w:rsidRPr="003D6E9A">
        <w:t>.</w:t>
      </w:r>
      <w:r w:rsidRPr="003D6E9A">
        <w:t xml:space="preserve">  </w:t>
      </w:r>
      <w:r w:rsidR="00C05A2E" w:rsidRPr="003D6E9A">
        <w:t xml:space="preserve">Use a pneumatic </w:t>
      </w:r>
      <w:proofErr w:type="gramStart"/>
      <w:r w:rsidR="00C05A2E" w:rsidRPr="003D6E9A">
        <w:t>tamper</w:t>
      </w:r>
      <w:proofErr w:type="gramEnd"/>
      <w:r w:rsidR="00C05A2E" w:rsidRPr="003D6E9A">
        <w:t>, plate compactor, or equivalent to achieve thorough compaction</w:t>
      </w:r>
    </w:p>
    <w:p w14:paraId="5A53633D" w14:textId="77777777" w:rsidR="00C05A2E" w:rsidRPr="006757B8" w:rsidRDefault="00C05A2E" w:rsidP="00C05A2E">
      <w:pPr>
        <w:pStyle w:val="Indent0Hanging"/>
        <w:rPr>
          <w:highlight w:val="yellow"/>
        </w:rPr>
      </w:pPr>
    </w:p>
    <w:p w14:paraId="0F19F4F5" w14:textId="5D3E13D0" w:rsidR="00C05A2E" w:rsidRPr="004A3C6F" w:rsidRDefault="00C05A2E" w:rsidP="00C05A2E">
      <w:pPr>
        <w:pStyle w:val="Instructions"/>
      </w:pPr>
      <w:r>
        <w:t>9</w:t>
      </w:r>
      <w:r w:rsidR="009907EF">
        <w:t>3</w:t>
      </w:r>
    </w:p>
    <w:p w14:paraId="63338C44" w14:textId="2BA87DE9" w:rsidR="00C05A2E" w:rsidRDefault="008220FA" w:rsidP="00C05A2E">
      <w:pPr>
        <w:pStyle w:val="Heading4"/>
      </w:pPr>
      <w:bookmarkStart w:id="83" w:name="_Toc345055069"/>
      <w:bookmarkStart w:id="84" w:name="_Toc348107206"/>
      <w:r>
        <w:t>3-1.10</w:t>
      </w:r>
      <w:r w:rsidR="00C05A2E">
        <w:t xml:space="preserve">  Compacting Equipment</w:t>
      </w:r>
      <w:bookmarkEnd w:id="83"/>
      <w:bookmarkEnd w:id="84"/>
    </w:p>
    <w:p w14:paraId="58CACC66" w14:textId="43BC3558" w:rsidR="00CF7144" w:rsidRPr="006412E4" w:rsidRDefault="00CF7144" w:rsidP="006412E4">
      <w:pPr>
        <w:pStyle w:val="Instructions"/>
        <w:shd w:val="clear" w:color="auto" w:fill="auto"/>
        <w:ind w:left="0"/>
        <w:rPr>
          <w:vanish w:val="0"/>
        </w:rPr>
      </w:pPr>
      <w:r w:rsidRPr="006412E4">
        <w:rPr>
          <w:b w:val="0"/>
          <w:bCs/>
          <w:vanish w:val="0"/>
        </w:rPr>
        <w:t>CCPR must be compacted within 2 hours of mixing.</w:t>
      </w:r>
      <w:r w:rsidR="00C05A2E" w:rsidRPr="006412E4">
        <w:rPr>
          <w:b w:val="0"/>
          <w:bCs/>
        </w:rPr>
        <w:t>9</w:t>
      </w:r>
      <w:r w:rsidR="009907EF" w:rsidRPr="006412E4">
        <w:rPr>
          <w:b w:val="0"/>
          <w:bCs/>
        </w:rPr>
        <w:t>4</w:t>
      </w:r>
    </w:p>
    <w:p w14:paraId="5FB1BE1A" w14:textId="41A91F86" w:rsidR="00F84735" w:rsidRPr="006412E4" w:rsidRDefault="00F84735" w:rsidP="00F84735">
      <w:pPr>
        <w:rPr>
          <w:szCs w:val="24"/>
        </w:rPr>
      </w:pPr>
      <w:r w:rsidRPr="006412E4">
        <w:t xml:space="preserve">Provide a minimum of 1 pneumatic-tired roller weighing at </w:t>
      </w:r>
      <w:r w:rsidRPr="006412E4">
        <w:rPr>
          <w:szCs w:val="24"/>
        </w:rPr>
        <w:t>least 25 tons and 1 double drum vibratory steel-wheeled roller weighing at least 10 tons and at least 5.5 feet wide. Ensure each roller has a working water spray system.</w:t>
      </w:r>
      <w:r w:rsidR="00470FAD" w:rsidRPr="006412E4">
        <w:rPr>
          <w:szCs w:val="24"/>
        </w:rPr>
        <w:t xml:space="preserve">  No release agents other than water may be used.</w:t>
      </w:r>
    </w:p>
    <w:p w14:paraId="0FD0EE4F" w14:textId="1E5864EC" w:rsidR="00C05A2E" w:rsidRPr="006412E4" w:rsidRDefault="008220FA" w:rsidP="006757B8">
      <w:pPr>
        <w:pStyle w:val="Heading3"/>
      </w:pPr>
      <w:bookmarkStart w:id="85" w:name="_Toc332369483"/>
      <w:bookmarkStart w:id="86" w:name="_Toc332369837"/>
      <w:bookmarkStart w:id="87" w:name="_Toc345055070"/>
      <w:bookmarkStart w:id="88" w:name="_Toc348107207"/>
      <w:r w:rsidRPr="006412E4">
        <w:t>3-1.11</w:t>
      </w:r>
      <w:r w:rsidR="00C05A2E" w:rsidRPr="006412E4">
        <w:t xml:space="preserve">  </w:t>
      </w:r>
      <w:r w:rsidR="006757B8" w:rsidRPr="006412E4">
        <w:t xml:space="preserve">General </w:t>
      </w:r>
      <w:r w:rsidR="00C05A2E" w:rsidRPr="006412E4">
        <w:rPr>
          <w:rFonts w:cs="Arial"/>
        </w:rPr>
        <w:t xml:space="preserve">Cold Central Plant </w:t>
      </w:r>
      <w:r w:rsidR="00C05A2E" w:rsidRPr="006412E4">
        <w:t>Recycling</w:t>
      </w:r>
      <w:bookmarkEnd w:id="85"/>
      <w:bookmarkEnd w:id="86"/>
      <w:bookmarkEnd w:id="87"/>
      <w:bookmarkEnd w:id="88"/>
    </w:p>
    <w:p w14:paraId="5D53027F" w14:textId="59571A47" w:rsidR="00C05A2E" w:rsidRPr="006412E4" w:rsidRDefault="00C05A2E" w:rsidP="00C05A2E">
      <w:pPr>
        <w:pStyle w:val="Instructions"/>
      </w:pPr>
      <w:r w:rsidRPr="006412E4">
        <w:t>9</w:t>
      </w:r>
      <w:r w:rsidR="009907EF" w:rsidRPr="006412E4">
        <w:t>5</w:t>
      </w:r>
    </w:p>
    <w:p w14:paraId="5493AC02" w14:textId="77777777" w:rsidR="00C05A2E" w:rsidRPr="006412E4" w:rsidRDefault="00C05A2E" w:rsidP="00C05A2E">
      <w:r w:rsidRPr="006412E4">
        <w:t>Do not perform CCPR</w:t>
      </w:r>
      <w:r w:rsidRPr="006412E4" w:rsidDel="004349D3">
        <w:t xml:space="preserve"> </w:t>
      </w:r>
      <w:r w:rsidRPr="006412E4">
        <w:t>activities under the following conditions:</w:t>
      </w:r>
    </w:p>
    <w:p w14:paraId="403ABBD1" w14:textId="68E97C30" w:rsidR="00C05A2E" w:rsidRPr="006412E4" w:rsidRDefault="00C05A2E" w:rsidP="00C05A2E">
      <w:pPr>
        <w:pStyle w:val="Indent0Hanging"/>
      </w:pPr>
      <w:r w:rsidRPr="006412E4">
        <w:t>1.</w:t>
      </w:r>
      <w:r w:rsidRPr="006412E4">
        <w:tab/>
        <w:t xml:space="preserve">Pavement surface </w:t>
      </w:r>
      <w:r w:rsidR="006757B8" w:rsidRPr="006412E4">
        <w:t>possesses standing water</w:t>
      </w:r>
    </w:p>
    <w:p w14:paraId="28441AC4" w14:textId="604E27AF" w:rsidR="00C05A2E" w:rsidRPr="006412E4" w:rsidRDefault="00C05A2E" w:rsidP="00C05A2E">
      <w:pPr>
        <w:pStyle w:val="Indent0Hanging"/>
      </w:pPr>
      <w:r w:rsidRPr="006412E4">
        <w:t>2.</w:t>
      </w:r>
      <w:r w:rsidRPr="006412E4">
        <w:tab/>
        <w:t xml:space="preserve">Rain is forecasted </w:t>
      </w:r>
      <w:proofErr w:type="gramStart"/>
      <w:r w:rsidRPr="006412E4">
        <w:t>within</w:t>
      </w:r>
      <w:proofErr w:type="gramEnd"/>
      <w:r w:rsidRPr="006412E4">
        <w:t xml:space="preserve"> 24 hours of the scheduled work</w:t>
      </w:r>
    </w:p>
    <w:p w14:paraId="57C3A2E0" w14:textId="0B6B1E7A" w:rsidR="00C05A2E" w:rsidRPr="006412E4" w:rsidRDefault="00C05A2E" w:rsidP="00C05A2E">
      <w:pPr>
        <w:pStyle w:val="Indent0Hanging"/>
      </w:pPr>
      <w:r w:rsidRPr="006412E4">
        <w:t>3.</w:t>
      </w:r>
      <w:r w:rsidRPr="006412E4">
        <w:tab/>
        <w:t xml:space="preserve">Pavement temperature is less than </w:t>
      </w:r>
      <w:r w:rsidR="006757B8" w:rsidRPr="006412E4">
        <w:t>5</w:t>
      </w:r>
      <w:r w:rsidRPr="006412E4">
        <w:t>0 degrees F</w:t>
      </w:r>
    </w:p>
    <w:p w14:paraId="074C44C5" w14:textId="3189D4AD" w:rsidR="00C05A2E" w:rsidRPr="006412E4" w:rsidRDefault="00C05A2E" w:rsidP="00C05A2E">
      <w:pPr>
        <w:pStyle w:val="Indent0Hanging"/>
      </w:pPr>
      <w:r w:rsidRPr="006412E4">
        <w:t>4.</w:t>
      </w:r>
      <w:r w:rsidRPr="006412E4">
        <w:tab/>
        <w:t>Ambient temperature is less than 50 degrees F</w:t>
      </w:r>
    </w:p>
    <w:p w14:paraId="13F6E16E" w14:textId="5D113F55" w:rsidR="00C05A2E" w:rsidRPr="00AD15FB" w:rsidRDefault="00C05A2E" w:rsidP="00C05A2E">
      <w:pPr>
        <w:pStyle w:val="Indent0Hanging"/>
      </w:pPr>
      <w:r w:rsidRPr="006412E4">
        <w:t>5.</w:t>
      </w:r>
      <w:r w:rsidRPr="006412E4">
        <w:tab/>
        <w:t>Between 30 minutes before sunset and 30 minutes after sunrise for CCPR-EA</w:t>
      </w:r>
      <w:r w:rsidR="006757B8" w:rsidRPr="006412E4">
        <w:t>, without the Engineer’s authorization</w:t>
      </w:r>
    </w:p>
    <w:p w14:paraId="45AD5902" w14:textId="02E1833A" w:rsidR="0049078D" w:rsidRDefault="00C05A2E" w:rsidP="00C05A2E">
      <w:pPr>
        <w:pStyle w:val="Indent0Hanging"/>
      </w:pPr>
      <w:bookmarkStart w:id="89" w:name="_Hlk58490842"/>
      <w:r w:rsidRPr="00AD15FB">
        <w:t>6.</w:t>
      </w:r>
      <w:r>
        <w:tab/>
      </w:r>
      <w:r w:rsidR="00470FAD" w:rsidRPr="001C05A0">
        <w:t xml:space="preserve">Freezing temperatures </w:t>
      </w:r>
      <w:r w:rsidR="00470FAD">
        <w:t>are forecasted with</w:t>
      </w:r>
      <w:r w:rsidR="00470FAD" w:rsidRPr="001C05A0">
        <w:t>in 48 hours</w:t>
      </w:r>
      <w:r w:rsidR="00470FAD">
        <w:t xml:space="preserve"> </w:t>
      </w:r>
      <w:r w:rsidR="00470FAD" w:rsidRPr="001C05A0">
        <w:t>of the scheduled work</w:t>
      </w:r>
      <w:r w:rsidR="00470FAD">
        <w:t>.</w:t>
      </w:r>
    </w:p>
    <w:p w14:paraId="63384D44" w14:textId="77777777" w:rsidR="006757B8" w:rsidRDefault="006757B8" w:rsidP="00C05A2E">
      <w:pPr>
        <w:pStyle w:val="Indent0Hanging"/>
      </w:pPr>
    </w:p>
    <w:bookmarkEnd w:id="89"/>
    <w:p w14:paraId="1D48AC76" w14:textId="74C9BC4F" w:rsidR="00C05A2E" w:rsidRDefault="00C05A2E" w:rsidP="00C05A2E">
      <w:pPr>
        <w:pStyle w:val="Instructions"/>
      </w:pPr>
      <w:r w:rsidRPr="00AD15FB">
        <w:t>9</w:t>
      </w:r>
      <w:r w:rsidR="00CD3EFF">
        <w:t>6</w:t>
      </w:r>
      <w:r>
        <w:t>–9</w:t>
      </w:r>
      <w:r w:rsidR="00CD3EFF">
        <w:t>7</w:t>
      </w:r>
      <w:r>
        <w:t>. Use for control of finish grades.</w:t>
      </w:r>
    </w:p>
    <w:p w14:paraId="080CE564" w14:textId="77777777" w:rsidR="00C05A2E" w:rsidRDefault="00C05A2E" w:rsidP="00C05A2E">
      <w:pPr>
        <w:pStyle w:val="Instructions"/>
      </w:pPr>
    </w:p>
    <w:p w14:paraId="71C8E6FC" w14:textId="633356ED" w:rsidR="00C05A2E" w:rsidRPr="00AD15FB" w:rsidRDefault="00C05A2E" w:rsidP="00C05A2E">
      <w:pPr>
        <w:pStyle w:val="Instructions"/>
      </w:pPr>
      <w:r>
        <w:t>98. Use when using existing pavement grades to control finish grades.</w:t>
      </w:r>
      <w:r w:rsidR="0049078D">
        <w:t xml:space="preserve"> Delete par. 99 if not used.</w:t>
      </w:r>
    </w:p>
    <w:p w14:paraId="43E844B5" w14:textId="5EB8F639" w:rsidR="00C05A2E" w:rsidRDefault="00C05A2E" w:rsidP="00C05A2E">
      <w:pPr>
        <w:pStyle w:val="Instructions"/>
      </w:pPr>
      <w:r w:rsidRPr="00AD15FB">
        <w:t>9</w:t>
      </w:r>
      <w:r>
        <w:t>9. Use when finish grades profile grades and superelevation are provided in the plans.</w:t>
      </w:r>
      <w:r w:rsidR="0049078D">
        <w:t xml:space="preserve"> Delete par. 98 if not used.</w:t>
      </w:r>
    </w:p>
    <w:p w14:paraId="0FAB4F2C" w14:textId="77777777" w:rsidR="006757B8" w:rsidRDefault="006757B8" w:rsidP="00C05A2E">
      <w:pPr>
        <w:pStyle w:val="Instructions"/>
      </w:pPr>
    </w:p>
    <w:p w14:paraId="08612C29" w14:textId="77777777" w:rsidR="006757B8" w:rsidRPr="00AD15FB" w:rsidRDefault="006757B8" w:rsidP="00C05A2E">
      <w:pPr>
        <w:pStyle w:val="Instructions"/>
      </w:pPr>
    </w:p>
    <w:p w14:paraId="40A0B828" w14:textId="54B15A67" w:rsidR="00C05A2E" w:rsidRPr="00AD15FB" w:rsidRDefault="00470FAD" w:rsidP="00C05A2E">
      <w:r w:rsidRPr="001C05A0">
        <w:t xml:space="preserve">To achieve </w:t>
      </w:r>
      <w:proofErr w:type="gramStart"/>
      <w:r>
        <w:t>CCP</w:t>
      </w:r>
      <w:r w:rsidRPr="001C05A0">
        <w:t>R surface</w:t>
      </w:r>
      <w:proofErr w:type="gramEnd"/>
      <w:r w:rsidRPr="001C05A0">
        <w:t xml:space="preserve"> smoothness requirements, you may use a </w:t>
      </w:r>
      <w:proofErr w:type="gramStart"/>
      <w:r w:rsidRPr="001C05A0">
        <w:t>cold</w:t>
      </w:r>
      <w:r>
        <w:t>-</w:t>
      </w:r>
      <w:r w:rsidRPr="001C05A0">
        <w:t>planer</w:t>
      </w:r>
      <w:proofErr w:type="gramEnd"/>
      <w:r w:rsidRPr="001C05A0">
        <w:t xml:space="preserve"> with automatic controls and sensors for profile control</w:t>
      </w:r>
      <w:r>
        <w:t>;</w:t>
      </w:r>
      <w:r w:rsidRPr="001C05A0">
        <w:t xml:space="preserve"> or</w:t>
      </w:r>
      <w:r>
        <w:t>,</w:t>
      </w:r>
      <w:r w:rsidRPr="001C05A0">
        <w:t xml:space="preserve"> perform smoothness correction on the existing pavement prior to performing </w:t>
      </w:r>
      <w:r>
        <w:t>CCP</w:t>
      </w:r>
      <w:r w:rsidRPr="001C05A0">
        <w:t>R</w:t>
      </w:r>
      <w:r>
        <w:t>;</w:t>
      </w:r>
      <w:r w:rsidRPr="001C05A0">
        <w:t xml:space="preserve"> or use both methods</w:t>
      </w:r>
      <w:r>
        <w:t>.</w:t>
      </w:r>
      <w:r w:rsidRPr="001C05A0">
        <w:t xml:space="preserve"> </w:t>
      </w:r>
      <w:r>
        <w:t>Follow</w:t>
      </w:r>
      <w:r w:rsidRPr="001C05A0">
        <w:t xml:space="preserve"> the spreading and compacting requirements required for </w:t>
      </w:r>
      <w:r>
        <w:t>CCP</w:t>
      </w:r>
      <w:r w:rsidRPr="001C05A0">
        <w:t>R paving.</w:t>
      </w:r>
    </w:p>
    <w:p w14:paraId="70C5BFA7" w14:textId="77777777" w:rsidR="00C05A2E" w:rsidRPr="00AD15FB" w:rsidRDefault="00C05A2E" w:rsidP="00C05A2E">
      <w:pPr>
        <w:pStyle w:val="Instructions"/>
      </w:pPr>
      <w:r>
        <w:t>100</w:t>
      </w:r>
    </w:p>
    <w:p w14:paraId="48E64FB7" w14:textId="589C6F1A" w:rsidR="00C05A2E" w:rsidRPr="004A3C6F" w:rsidRDefault="00470FAD" w:rsidP="00C05A2E">
      <w:pPr>
        <w:pStyle w:val="Instructions"/>
      </w:pPr>
      <w:r w:rsidRPr="001C05A0">
        <w:t>When cold</w:t>
      </w:r>
      <w:r>
        <w:t>-</w:t>
      </w:r>
      <w:r w:rsidRPr="001C05A0">
        <w:t xml:space="preserve">planing adjacent to previously completed </w:t>
      </w:r>
      <w:r>
        <w:t>CCP</w:t>
      </w:r>
      <w:r w:rsidRPr="001C05A0">
        <w:t>R lanes</w:t>
      </w:r>
      <w:r>
        <w:t>,</w:t>
      </w:r>
      <w:r w:rsidRPr="001C05A0">
        <w:t xml:space="preserve"> use automatic controls for profile and cross slope. The end of the cutting head adjacent to the </w:t>
      </w:r>
      <w:r>
        <w:t>CCP</w:t>
      </w:r>
      <w:r w:rsidRPr="001C05A0">
        <w:t xml:space="preserve">R lane must be controlled by a sensor that responds to the grade of the previously completed </w:t>
      </w:r>
      <w:r>
        <w:t>CCP</w:t>
      </w:r>
      <w:r w:rsidRPr="001C05A0">
        <w:t>R surface and will reproduce the grade within a 0.01</w:t>
      </w:r>
      <w:r w:rsidRPr="001C05A0">
        <w:noBreakHyphen/>
        <w:t>foot tolerance. The end of the cutting head farthest from the previously completed PDR surface must be controlled in the same way it was controlled during initial cold</w:t>
      </w:r>
      <w:r>
        <w:t>-</w:t>
      </w:r>
      <w:r w:rsidRPr="001C05A0">
        <w:t>planing.</w:t>
      </w:r>
      <w:bookmarkStart w:id="90" w:name="_Toc345055072"/>
      <w:bookmarkStart w:id="91" w:name="_Toc348107209"/>
      <w:r w:rsidR="00C05A2E">
        <w:t>103</w:t>
      </w:r>
    </w:p>
    <w:p w14:paraId="468CF37A" w14:textId="05F70747" w:rsidR="00C05A2E" w:rsidRPr="0043113E" w:rsidRDefault="008220FA" w:rsidP="00C05A2E">
      <w:pPr>
        <w:pStyle w:val="Heading4"/>
      </w:pPr>
      <w:r>
        <w:t>3-1.12</w:t>
      </w:r>
      <w:r w:rsidR="00C05A2E" w:rsidRPr="0043113E">
        <w:t xml:space="preserve">  Unsuitable Conditions</w:t>
      </w:r>
      <w:bookmarkEnd w:id="90"/>
      <w:bookmarkEnd w:id="91"/>
    </w:p>
    <w:p w14:paraId="28655A8D" w14:textId="77777777" w:rsidR="00C05A2E" w:rsidRPr="0043113E" w:rsidRDefault="00C05A2E" w:rsidP="00C05A2E">
      <w:pPr>
        <w:pStyle w:val="Instructions"/>
        <w:rPr>
          <w:rFonts w:ascii="Arial Bold" w:hAnsi="Arial Bold"/>
        </w:rPr>
      </w:pPr>
      <w:r w:rsidRPr="0043113E">
        <w:rPr>
          <w:rFonts w:ascii="Arial Bold" w:hAnsi="Arial Bold"/>
        </w:rPr>
        <w:t>104</w:t>
      </w:r>
    </w:p>
    <w:p w14:paraId="599B90C8" w14:textId="77777777" w:rsidR="00470FAD" w:rsidRPr="001C05A0" w:rsidRDefault="00470FAD" w:rsidP="00470FAD">
      <w:pPr>
        <w:widowControl w:val="0"/>
      </w:pPr>
      <w:r w:rsidRPr="001C05A0">
        <w:t>If you encounter unsuitable subgrade material:</w:t>
      </w:r>
    </w:p>
    <w:p w14:paraId="400E24BE" w14:textId="77777777" w:rsidR="00470FAD" w:rsidRPr="001C05A0" w:rsidRDefault="00470FAD" w:rsidP="00470FAD">
      <w:pPr>
        <w:pStyle w:val="Indent0Hanging"/>
      </w:pPr>
      <w:r w:rsidRPr="001C05A0">
        <w:lastRenderedPageBreak/>
        <w:t>1.</w:t>
      </w:r>
      <w:r w:rsidRPr="001C05A0">
        <w:tab/>
        <w:t>Notify and meet with the Engineer immediately</w:t>
      </w:r>
      <w:r>
        <w:t>.</w:t>
      </w:r>
    </w:p>
    <w:p w14:paraId="79A46FED" w14:textId="77777777" w:rsidR="00470FAD" w:rsidRPr="001C05A0" w:rsidRDefault="00470FAD" w:rsidP="00470FAD">
      <w:pPr>
        <w:pStyle w:val="Indent0Hanging"/>
      </w:pPr>
      <w:r w:rsidRPr="001C05A0">
        <w:t>2.</w:t>
      </w:r>
      <w:r w:rsidRPr="001C05A0">
        <w:tab/>
        <w:t>Clearly define the unsuitable material areas and depth</w:t>
      </w:r>
      <w:r>
        <w:t>.</w:t>
      </w:r>
    </w:p>
    <w:p w14:paraId="3466CE4F" w14:textId="77777777" w:rsidR="00470FAD" w:rsidRPr="001C05A0" w:rsidRDefault="00470FAD" w:rsidP="00470FAD">
      <w:pPr>
        <w:pStyle w:val="Indent0Hanging"/>
      </w:pPr>
      <w:r w:rsidRPr="001C05A0">
        <w:t>3.</w:t>
      </w:r>
      <w:r w:rsidRPr="001C05A0">
        <w:tab/>
        <w:t>Excavate and dispose of any unsuitable subgrade material encountered</w:t>
      </w:r>
      <w:r>
        <w:t>.</w:t>
      </w:r>
    </w:p>
    <w:p w14:paraId="6705863D" w14:textId="0B2F77A7" w:rsidR="00470FAD" w:rsidRPr="001C05A0" w:rsidRDefault="00470FAD" w:rsidP="00470FAD">
      <w:pPr>
        <w:pStyle w:val="Indent0Hanging"/>
      </w:pPr>
      <w:r w:rsidRPr="001C05A0">
        <w:t>4.</w:t>
      </w:r>
      <w:r w:rsidRPr="001C05A0">
        <w:tab/>
        <w:t>Backfill the excavated area with Class 2 AB</w:t>
      </w:r>
      <w:r w:rsidR="00705C39">
        <w:t xml:space="preserve">, </w:t>
      </w:r>
      <w:r w:rsidR="00705C39" w:rsidRPr="006412E4">
        <w:t>minor HMA,</w:t>
      </w:r>
      <w:r w:rsidR="00705C39">
        <w:t xml:space="preserve"> </w:t>
      </w:r>
      <w:r w:rsidRPr="001C05A0">
        <w:t xml:space="preserve">or with </w:t>
      </w:r>
      <w:r w:rsidR="00705C39">
        <w:t>CCPR</w:t>
      </w:r>
      <w:r w:rsidRPr="001C05A0">
        <w:t xml:space="preserve"> material which has been produced in the last 4 hours and is compliant with these specifications. </w:t>
      </w:r>
      <w:r>
        <w:t xml:space="preserve">Compact </w:t>
      </w:r>
      <w:r w:rsidR="00705C39">
        <w:t>CCPR</w:t>
      </w:r>
      <w:r w:rsidRPr="001C05A0">
        <w:t xml:space="preserve"> material to 95</w:t>
      </w:r>
      <w:r>
        <w:t xml:space="preserve"> percent</w:t>
      </w:r>
      <w:r w:rsidRPr="001C05A0">
        <w:t xml:space="preserve"> relative compaction based on break-over point.</w:t>
      </w:r>
    </w:p>
    <w:p w14:paraId="59FBAE52" w14:textId="77777777" w:rsidR="00470FAD" w:rsidRPr="001C05A0" w:rsidRDefault="00470FAD" w:rsidP="00470FAD">
      <w:pPr>
        <w:pStyle w:val="Indent0Hanging"/>
      </w:pPr>
      <w:r w:rsidRPr="001C05A0">
        <w:t>5.</w:t>
      </w:r>
      <w:r w:rsidRPr="001C05A0">
        <w:tab/>
      </w:r>
      <w:r>
        <w:t>W</w:t>
      </w:r>
      <w:r w:rsidRPr="001C05A0">
        <w:t>ithin 24 hours of defining unsuitable material</w:t>
      </w:r>
      <w:r>
        <w:t>, submit</w:t>
      </w:r>
      <w:r w:rsidRPr="001C05A0">
        <w:t xml:space="preserve"> the following:</w:t>
      </w:r>
    </w:p>
    <w:p w14:paraId="275B69AA" w14:textId="77777777" w:rsidR="00470FAD" w:rsidRPr="001C05A0" w:rsidRDefault="00470FAD" w:rsidP="00470FAD">
      <w:pPr>
        <w:pStyle w:val="Indent1Hanging"/>
      </w:pPr>
      <w:r w:rsidRPr="001C05A0">
        <w:t>5.1.</w:t>
      </w:r>
      <w:r w:rsidRPr="001C05A0">
        <w:tab/>
      </w:r>
      <w:r>
        <w:t>List of u</w:t>
      </w:r>
      <w:r w:rsidRPr="001C05A0">
        <w:t>nsuitable areas including station or postmile, length, width, depth, and centerline offset</w:t>
      </w:r>
    </w:p>
    <w:p w14:paraId="78F16B7B" w14:textId="77777777" w:rsidR="00470FAD" w:rsidRPr="001C05A0" w:rsidRDefault="00470FAD" w:rsidP="00470FAD">
      <w:pPr>
        <w:pStyle w:val="Indent1Hanging"/>
      </w:pPr>
      <w:r w:rsidRPr="001C05A0">
        <w:t>5.2.</w:t>
      </w:r>
      <w:r w:rsidRPr="001C05A0">
        <w:tab/>
        <w:t>Remediation taken, including quantities of materials used</w:t>
      </w:r>
    </w:p>
    <w:p w14:paraId="60B54DE2" w14:textId="77777777" w:rsidR="00470FAD" w:rsidRPr="001C05A0" w:rsidRDefault="00470FAD" w:rsidP="00470FAD">
      <w:pPr>
        <w:pStyle w:val="Indent1Hanging"/>
      </w:pPr>
    </w:p>
    <w:p w14:paraId="69AEBE77" w14:textId="4F8DF786" w:rsidR="00C05A2E" w:rsidRDefault="00470FAD" w:rsidP="00C05A2E">
      <w:pPr>
        <w:spacing w:after="0"/>
      </w:pPr>
      <w:r w:rsidRPr="001C05A0">
        <w:t>Excavating and disposing of unsuitable material and replacing with AB and surfacing material is change order work.</w:t>
      </w:r>
    </w:p>
    <w:p w14:paraId="6BACBD6A" w14:textId="77777777" w:rsidR="00705C39" w:rsidRDefault="00705C39" w:rsidP="00C05A2E">
      <w:pPr>
        <w:spacing w:after="0"/>
      </w:pPr>
    </w:p>
    <w:p w14:paraId="6FCDBF55" w14:textId="51D6DB0B" w:rsidR="00C05A2E" w:rsidRPr="0043113E" w:rsidRDefault="008220FA" w:rsidP="00C05A2E">
      <w:pPr>
        <w:pStyle w:val="Heading4"/>
      </w:pPr>
      <w:r>
        <w:t>3-1.13</w:t>
      </w:r>
      <w:r w:rsidR="00C05A2E" w:rsidRPr="0043113E">
        <w:t xml:space="preserve">  Recycling Agent for CCPR-FA</w:t>
      </w:r>
    </w:p>
    <w:p w14:paraId="4332137E" w14:textId="77777777" w:rsidR="00C05A2E" w:rsidRPr="0043113E" w:rsidRDefault="00C05A2E" w:rsidP="00C05A2E">
      <w:pPr>
        <w:pStyle w:val="Instructions"/>
      </w:pPr>
      <w:r w:rsidRPr="0043113E">
        <w:t>10</w:t>
      </w:r>
      <w:r>
        <w:t>6</w:t>
      </w:r>
    </w:p>
    <w:p w14:paraId="049ACEFF" w14:textId="77777777" w:rsidR="00705C39" w:rsidRPr="00705C39" w:rsidRDefault="00705C39" w:rsidP="00705C39">
      <w:pPr>
        <w:spacing w:after="0"/>
      </w:pPr>
      <w:r w:rsidRPr="00705C39">
        <w:t>Inspect recycling agent foaming half-life and expansion ratio for each tanker load of asphalt. Verify the half-life and expansion ratio by visual inspection.</w:t>
      </w:r>
    </w:p>
    <w:p w14:paraId="7322AD1A" w14:textId="60E762DB" w:rsidR="00C05A2E" w:rsidRDefault="00C05A2E" w:rsidP="00C05A2E">
      <w:pPr>
        <w:spacing w:after="0"/>
      </w:pPr>
    </w:p>
    <w:p w14:paraId="1457A09B" w14:textId="787E9D48" w:rsidR="00C05A2E" w:rsidRDefault="008220FA" w:rsidP="00C05A2E">
      <w:pPr>
        <w:pStyle w:val="Heading4"/>
      </w:pPr>
      <w:bookmarkStart w:id="92" w:name="_Toc332369485"/>
      <w:bookmarkStart w:id="93" w:name="_Toc332369839"/>
      <w:bookmarkStart w:id="94" w:name="_Toc345055073"/>
      <w:bookmarkStart w:id="95" w:name="_Toc348107210"/>
      <w:r>
        <w:t>3-1.14</w:t>
      </w:r>
      <w:r w:rsidR="00C05A2E">
        <w:t xml:space="preserve">  </w:t>
      </w:r>
      <w:bookmarkEnd w:id="92"/>
      <w:bookmarkEnd w:id="93"/>
      <w:bookmarkEnd w:id="94"/>
      <w:r w:rsidR="00C05A2E">
        <w:t>Cement</w:t>
      </w:r>
      <w:bookmarkEnd w:id="95"/>
    </w:p>
    <w:p w14:paraId="00B90BFE" w14:textId="77777777" w:rsidR="00C05A2E" w:rsidRDefault="00C05A2E" w:rsidP="00C05A2E">
      <w:pPr>
        <w:pStyle w:val="Instructions"/>
      </w:pPr>
      <w:r>
        <w:t>107</w:t>
      </w:r>
    </w:p>
    <w:p w14:paraId="1D8E3D1D" w14:textId="77777777" w:rsidR="00470FAD" w:rsidRDefault="00C05A2E" w:rsidP="00C05A2E">
      <w:pPr>
        <w:spacing w:after="0"/>
      </w:pPr>
      <w:r>
        <w:t>Add cement directly into the pugmill during the recycling process</w:t>
      </w:r>
      <w:r w:rsidR="00470FAD">
        <w:t>.</w:t>
      </w:r>
    </w:p>
    <w:p w14:paraId="560DACCB" w14:textId="16718F2C" w:rsidR="00C05A2E" w:rsidRDefault="00C05A2E" w:rsidP="00C05A2E">
      <w:pPr>
        <w:spacing w:after="0"/>
      </w:pPr>
      <w:r>
        <w:t xml:space="preserve"> </w:t>
      </w:r>
    </w:p>
    <w:p w14:paraId="65AAD750" w14:textId="7A22230F" w:rsidR="00C05A2E" w:rsidRPr="0043113E" w:rsidRDefault="008220FA" w:rsidP="00C05A2E">
      <w:pPr>
        <w:pStyle w:val="Heading4"/>
      </w:pPr>
      <w:r>
        <w:t>3-1.15</w:t>
      </w:r>
      <w:r w:rsidR="00C05A2E" w:rsidRPr="0043113E">
        <w:t xml:space="preserve">  Water</w:t>
      </w:r>
    </w:p>
    <w:p w14:paraId="66130F1F" w14:textId="77777777" w:rsidR="00C05A2E" w:rsidRPr="0043113E" w:rsidRDefault="00C05A2E" w:rsidP="00C05A2E">
      <w:pPr>
        <w:pStyle w:val="Instructions"/>
      </w:pPr>
      <w:r w:rsidRPr="0043113E">
        <w:t>1</w:t>
      </w:r>
      <w:r>
        <w:t>08</w:t>
      </w:r>
    </w:p>
    <w:p w14:paraId="142C4D7F" w14:textId="77777777" w:rsidR="00705C39" w:rsidRPr="00705C39" w:rsidRDefault="00705C39" w:rsidP="00705C39">
      <w:r w:rsidRPr="00705C39">
        <w:t>Water added for compaction must be added by the recycling unit. Supplemental water may be added to maintain surface moisture.</w:t>
      </w:r>
    </w:p>
    <w:p w14:paraId="5D2F9C30" w14:textId="4C3B6860" w:rsidR="00C05A2E" w:rsidRPr="0043113E" w:rsidRDefault="008220FA" w:rsidP="00C05A2E">
      <w:pPr>
        <w:pStyle w:val="Heading4"/>
      </w:pPr>
      <w:bookmarkStart w:id="96" w:name="_Toc332369486"/>
      <w:bookmarkStart w:id="97" w:name="_Toc332369840"/>
      <w:bookmarkStart w:id="98" w:name="_Toc345055074"/>
      <w:bookmarkStart w:id="99" w:name="_Toc348107211"/>
      <w:r>
        <w:t>3-1.16</w:t>
      </w:r>
      <w:r w:rsidR="00C05A2E" w:rsidRPr="0043113E">
        <w:t xml:space="preserve">  Proportioning</w:t>
      </w:r>
      <w:bookmarkEnd w:id="96"/>
      <w:bookmarkEnd w:id="97"/>
      <w:bookmarkEnd w:id="98"/>
      <w:bookmarkEnd w:id="99"/>
    </w:p>
    <w:p w14:paraId="0687D75A" w14:textId="77777777" w:rsidR="00C05A2E" w:rsidRPr="0043113E" w:rsidRDefault="00C05A2E" w:rsidP="00C05A2E">
      <w:pPr>
        <w:pStyle w:val="Instructions"/>
      </w:pPr>
      <w:r w:rsidRPr="0043113E">
        <w:t>1</w:t>
      </w:r>
      <w:r>
        <w:t>09</w:t>
      </w:r>
    </w:p>
    <w:p w14:paraId="073387A8" w14:textId="77777777" w:rsidR="00705C39" w:rsidRPr="006412E4" w:rsidRDefault="00705C39" w:rsidP="00705C39">
      <w:pPr>
        <w:spacing w:after="0"/>
      </w:pPr>
      <w:bookmarkStart w:id="100" w:name="_Toc332369487"/>
      <w:bookmarkStart w:id="101" w:name="_Toc332369841"/>
      <w:bookmarkStart w:id="102" w:name="_Toc345055076"/>
      <w:bookmarkStart w:id="103" w:name="_Toc348107212"/>
      <w:r w:rsidRPr="001C05A0">
        <w:t xml:space="preserve">The amount of recycling agent must match the amount reported in the JMF or the amount as adjusted. </w:t>
      </w:r>
      <w:r w:rsidRPr="006412E4">
        <w:t xml:space="preserve">Obtain the Engineer’s authorization before adjusting the recycling </w:t>
      </w:r>
      <w:proofErr w:type="gramStart"/>
      <w:r w:rsidRPr="006412E4">
        <w:t>agent</w:t>
      </w:r>
      <w:proofErr w:type="gramEnd"/>
      <w:r w:rsidRPr="006412E4">
        <w:t xml:space="preserve"> amount outside the limits of the approved JMF.</w:t>
      </w:r>
    </w:p>
    <w:p w14:paraId="18DC63F1" w14:textId="77777777" w:rsidR="00705C39" w:rsidRPr="006412E4" w:rsidRDefault="00705C39" w:rsidP="00705C39">
      <w:pPr>
        <w:spacing w:after="0"/>
      </w:pPr>
    </w:p>
    <w:p w14:paraId="2764E7D3" w14:textId="67DB2E1D" w:rsidR="00C05A2E" w:rsidRPr="006412E4" w:rsidRDefault="008220FA" w:rsidP="00C05A2E">
      <w:pPr>
        <w:pStyle w:val="Heading4"/>
      </w:pPr>
      <w:r w:rsidRPr="006412E4">
        <w:t>3-1.17</w:t>
      </w:r>
      <w:r w:rsidR="00C05A2E" w:rsidRPr="006412E4">
        <w:t xml:space="preserve">  Spreading and Compacting</w:t>
      </w:r>
      <w:bookmarkEnd w:id="100"/>
      <w:bookmarkEnd w:id="101"/>
      <w:bookmarkEnd w:id="102"/>
      <w:bookmarkEnd w:id="103"/>
    </w:p>
    <w:p w14:paraId="02C94103" w14:textId="77777777" w:rsidR="006A6241" w:rsidRPr="006412E4" w:rsidRDefault="00F46D5A" w:rsidP="006412E4">
      <w:pPr>
        <w:pStyle w:val="Instructions"/>
        <w:shd w:val="clear" w:color="auto" w:fill="auto"/>
        <w:ind w:left="0"/>
        <w:rPr>
          <w:b w:val="0"/>
          <w:bCs/>
          <w:vanish w:val="0"/>
        </w:rPr>
      </w:pPr>
      <w:r w:rsidRPr="006412E4">
        <w:rPr>
          <w:b w:val="0"/>
          <w:bCs/>
          <w:vanish w:val="0"/>
        </w:rPr>
        <w:t>Prior to placement of CCPR material the area should be swept using a mechanical broom and a tack coat applied.  Tack coat shall consist of SS1H or CSS1H at a rate of 0.05 gallons per square yard.</w:t>
      </w:r>
      <w:r w:rsidR="006A6241" w:rsidRPr="006412E4">
        <w:rPr>
          <w:b w:val="0"/>
          <w:bCs/>
          <w:vanish w:val="0"/>
        </w:rPr>
        <w:t xml:space="preserve"> </w:t>
      </w:r>
    </w:p>
    <w:p w14:paraId="651E5EC5" w14:textId="2A54D4D5" w:rsidR="00C05A2E" w:rsidRPr="006412E4" w:rsidRDefault="006A6241" w:rsidP="006412E4">
      <w:pPr>
        <w:pStyle w:val="Instructions"/>
        <w:shd w:val="clear" w:color="auto" w:fill="auto"/>
        <w:ind w:left="0"/>
        <w:rPr>
          <w:vanish w:val="0"/>
        </w:rPr>
      </w:pPr>
      <w:r w:rsidRPr="006412E4">
        <w:rPr>
          <w:b w:val="0"/>
          <w:bCs/>
          <w:vanish w:val="0"/>
        </w:rPr>
        <w:t>CCPR shall be place</w:t>
      </w:r>
      <w:r w:rsidR="006860A4" w:rsidRPr="006412E4">
        <w:rPr>
          <w:b w:val="0"/>
          <w:bCs/>
          <w:vanish w:val="0"/>
        </w:rPr>
        <w:t>d</w:t>
      </w:r>
      <w:r w:rsidR="00884774" w:rsidRPr="006412E4">
        <w:rPr>
          <w:b w:val="0"/>
          <w:bCs/>
          <w:vanish w:val="0"/>
        </w:rPr>
        <w:t xml:space="preserve"> in</w:t>
      </w:r>
      <w:r w:rsidRPr="006412E4">
        <w:rPr>
          <w:b w:val="0"/>
          <w:bCs/>
          <w:vanish w:val="0"/>
        </w:rPr>
        <w:t xml:space="preserve"> lifts no </w:t>
      </w:r>
      <w:r w:rsidR="006860A4" w:rsidRPr="006412E4">
        <w:rPr>
          <w:b w:val="0"/>
          <w:bCs/>
          <w:vanish w:val="0"/>
        </w:rPr>
        <w:t>thicker than</w:t>
      </w:r>
      <w:r w:rsidRPr="006412E4">
        <w:rPr>
          <w:vanish w:val="0"/>
        </w:rPr>
        <w:t xml:space="preserve"> </w:t>
      </w:r>
      <w:r w:rsidR="00884774" w:rsidRPr="006412E4">
        <w:rPr>
          <w:b w:val="0"/>
          <w:bCs/>
          <w:vanish w:val="0"/>
        </w:rPr>
        <w:t>0.</w:t>
      </w:r>
      <w:r w:rsidR="003D6E9A" w:rsidRPr="006412E4">
        <w:rPr>
          <w:b w:val="0"/>
          <w:bCs/>
          <w:vanish w:val="0"/>
        </w:rPr>
        <w:t>5</w:t>
      </w:r>
      <w:r w:rsidR="00884774" w:rsidRPr="006412E4">
        <w:rPr>
          <w:b w:val="0"/>
          <w:bCs/>
          <w:vanish w:val="0"/>
        </w:rPr>
        <w:t>’</w:t>
      </w:r>
      <w:r w:rsidR="00C05A2E" w:rsidRPr="006412E4">
        <w:t>110</w:t>
      </w:r>
    </w:p>
    <w:p w14:paraId="7D979798" w14:textId="77777777" w:rsidR="00F46D5A" w:rsidRPr="006412E4" w:rsidRDefault="00F46D5A" w:rsidP="00C05A2E">
      <w:pPr>
        <w:pStyle w:val="Instructions"/>
        <w:rPr>
          <w:u w:val="single"/>
        </w:rPr>
      </w:pPr>
    </w:p>
    <w:p w14:paraId="2691E04A" w14:textId="77777777" w:rsidR="00C05A2E" w:rsidRPr="006412E4" w:rsidRDefault="00C05A2E" w:rsidP="00C05A2E">
      <w:pPr>
        <w:pStyle w:val="Instructions"/>
      </w:pPr>
      <w:r w:rsidRPr="006412E4">
        <w:t>111</w:t>
      </w:r>
    </w:p>
    <w:p w14:paraId="7D254964" w14:textId="0B0FB1C0" w:rsidR="00F46D5A" w:rsidRPr="006412E4" w:rsidRDefault="00F46D5A" w:rsidP="00F46D5A">
      <w:r w:rsidRPr="006412E4">
        <w:t xml:space="preserve">Remove any visible oversized crack treatment material or paving fabric larger than </w:t>
      </w:r>
      <w:r w:rsidR="003D6E9A" w:rsidRPr="006412E4">
        <w:t>2</w:t>
      </w:r>
      <w:r w:rsidRPr="006412E4">
        <w:t xml:space="preserve"> inch</w:t>
      </w:r>
      <w:r w:rsidR="003D6E9A" w:rsidRPr="006412E4">
        <w:t>es</w:t>
      </w:r>
      <w:r w:rsidRPr="006412E4">
        <w:t xml:space="preserve"> measured at any dimension in the in-place recycled pavement material or in the </w:t>
      </w:r>
      <w:r w:rsidR="006A6241" w:rsidRPr="006412E4">
        <w:t>CCPR</w:t>
      </w:r>
      <w:r w:rsidRPr="006412E4">
        <w:t xml:space="preserve"> mixture before placement and compaction.</w:t>
      </w:r>
    </w:p>
    <w:p w14:paraId="1A7D7ACA" w14:textId="6B11531A" w:rsidR="00F46D5A" w:rsidRPr="006412E4" w:rsidRDefault="00F46D5A" w:rsidP="00F46D5A">
      <w:r w:rsidRPr="006412E4">
        <w:t>When placing the initial mat of CCPR, the end of the screed nearest the centerline must be controlled by a sensor activated by a ski device not less than 20 feet long. The end of the screed farthest from centerline must be controlled by:</w:t>
      </w:r>
    </w:p>
    <w:p w14:paraId="5ADC5BCB" w14:textId="77777777" w:rsidR="00F46D5A" w:rsidRPr="006412E4" w:rsidRDefault="00F46D5A" w:rsidP="00F46D5A">
      <w:pPr>
        <w:pStyle w:val="Indent0Hanging"/>
      </w:pPr>
      <w:r w:rsidRPr="006412E4">
        <w:t>1.</w:t>
      </w:r>
      <w:r w:rsidRPr="006412E4">
        <w:tab/>
        <w:t>Sensor activated by a similar ski device if adjacent to a lane or paved shoulder</w:t>
      </w:r>
    </w:p>
    <w:p w14:paraId="52BA4E5E" w14:textId="77777777" w:rsidR="00F46D5A" w:rsidRPr="006412E4" w:rsidRDefault="00F46D5A" w:rsidP="00F46D5A">
      <w:pPr>
        <w:pStyle w:val="Indent0Hanging"/>
      </w:pPr>
      <w:r w:rsidRPr="006412E4">
        <w:t>2.</w:t>
      </w:r>
      <w:r w:rsidRPr="006412E4">
        <w:tab/>
        <w:t>Automatic transverse slope device set to reproduce the existing pavement cross slope if adjacent to an unpaved shoulder or no shoulder</w:t>
      </w:r>
    </w:p>
    <w:p w14:paraId="64C6BAA3" w14:textId="77777777" w:rsidR="00F46D5A" w:rsidRPr="006412E4" w:rsidRDefault="00F46D5A" w:rsidP="00705C39">
      <w:pPr>
        <w:pStyle w:val="Indent0Hanging"/>
        <w:ind w:left="0" w:firstLine="0"/>
      </w:pPr>
    </w:p>
    <w:p w14:paraId="36F2DE13" w14:textId="7CCF2DF8" w:rsidR="00F46D5A" w:rsidRPr="006412E4" w:rsidRDefault="00F46D5A" w:rsidP="00F46D5A">
      <w:r w:rsidRPr="006412E4">
        <w:t>You may vary the depth of the CCPR to achieve uniform CCPR pavement profile, cross slope, and surface smoothness.</w:t>
      </w:r>
    </w:p>
    <w:p w14:paraId="66C482D9" w14:textId="77777777" w:rsidR="00F46D5A" w:rsidRPr="006412E4" w:rsidRDefault="00F46D5A" w:rsidP="00F46D5A">
      <w:r w:rsidRPr="006412E4">
        <w:t>Establish a new rolling pattern if any of the following occur:</w:t>
      </w:r>
    </w:p>
    <w:p w14:paraId="1BDCB1B3" w14:textId="77777777" w:rsidR="00F46D5A" w:rsidRPr="006412E4" w:rsidRDefault="00F46D5A" w:rsidP="00F46D5A">
      <w:pPr>
        <w:pStyle w:val="Indent0Hanging"/>
      </w:pPr>
      <w:r w:rsidRPr="006412E4">
        <w:t>1.</w:t>
      </w:r>
      <w:r w:rsidRPr="006412E4">
        <w:tab/>
        <w:t>Relative compaction of any of 10 individual locations is less than 95 or greater than 105 percent of the break-over point</w:t>
      </w:r>
    </w:p>
    <w:p w14:paraId="7D4D5107" w14:textId="7C03805E" w:rsidR="00F46D5A" w:rsidRPr="001C05A0" w:rsidRDefault="00F46D5A" w:rsidP="00705C39">
      <w:pPr>
        <w:pStyle w:val="Indent0Hanging"/>
      </w:pPr>
      <w:r w:rsidRPr="006412E4">
        <w:t>2.</w:t>
      </w:r>
      <w:r w:rsidRPr="006412E4">
        <w:tab/>
        <w:t xml:space="preserve">Average relative compaction of the lot is less than </w:t>
      </w:r>
      <w:r w:rsidR="00705C39" w:rsidRPr="006412E4">
        <w:t>97</w:t>
      </w:r>
      <w:r w:rsidRPr="006412E4">
        <w:t xml:space="preserve"> or greater than </w:t>
      </w:r>
      <w:r w:rsidR="00705C39" w:rsidRPr="006412E4">
        <w:t>103</w:t>
      </w:r>
      <w:r w:rsidRPr="006412E4">
        <w:t xml:space="preserve"> percent</w:t>
      </w:r>
      <w:r w:rsidRPr="00077214">
        <w:t xml:space="preserve"> of the</w:t>
      </w:r>
      <w:r w:rsidRPr="001C05A0">
        <w:t xml:space="preserve"> break-over point</w:t>
      </w:r>
    </w:p>
    <w:p w14:paraId="1A2A7494" w14:textId="77777777" w:rsidR="00F46D5A" w:rsidRPr="001C05A0" w:rsidRDefault="00F46D5A" w:rsidP="00F46D5A">
      <w:pPr>
        <w:pStyle w:val="Indent0Hanging"/>
      </w:pPr>
    </w:p>
    <w:p w14:paraId="69C70F21" w14:textId="77777777" w:rsidR="00F46D5A" w:rsidRPr="001C05A0" w:rsidRDefault="00F46D5A" w:rsidP="00F46D5A">
      <w:r w:rsidRPr="001C05A0">
        <w:t>Perform final rolling with a double-drum vibratory steel-wheel roller operating in static or vibratory mode.</w:t>
      </w:r>
    </w:p>
    <w:p w14:paraId="149C5C21" w14:textId="29B397C6" w:rsidR="00F46D5A" w:rsidRPr="006412E4" w:rsidRDefault="00705C39" w:rsidP="00F46D5A">
      <w:r w:rsidRPr="006412E4">
        <w:lastRenderedPageBreak/>
        <w:t>The completed CCPR surface must be</w:t>
      </w:r>
      <w:r w:rsidR="00F46D5A" w:rsidRPr="006412E4">
        <w:t xml:space="preserve"> free from raveling, rutting, humps, depressions, roller marks, or irregularities. Rework, recompact, or remove and replace CCPR that shows raveling, segregation, rutting, humps, depressions, roller marks, or irregularities.</w:t>
      </w:r>
    </w:p>
    <w:p w14:paraId="509C2093" w14:textId="20CD1CFD" w:rsidR="00F46D5A" w:rsidRPr="001C05A0" w:rsidRDefault="00F46D5A" w:rsidP="00F46D5A">
      <w:r w:rsidRPr="006412E4">
        <w:t>For areas that require CCPR surface smoothness determined using a 1</w:t>
      </w:r>
      <w:r w:rsidR="00705C39" w:rsidRPr="006412E4">
        <w:t>0</w:t>
      </w:r>
      <w:r w:rsidRPr="006412E4">
        <w:t>-foot straightedge, verify</w:t>
      </w:r>
      <w:r>
        <w:t xml:space="preserve"> </w:t>
      </w:r>
      <w:r w:rsidRPr="001C05A0">
        <w:t xml:space="preserve">the </w:t>
      </w:r>
      <w:r w:rsidR="008D14D0">
        <w:t>CCPR</w:t>
      </w:r>
      <w:r w:rsidRPr="001C05A0">
        <w:t xml:space="preserve"> surface </w:t>
      </w:r>
      <w:r>
        <w:t>does</w:t>
      </w:r>
      <w:r w:rsidRPr="001C05A0">
        <w:t xml:space="preserve"> not vary from the lower edge of the straightedge by more than:</w:t>
      </w:r>
    </w:p>
    <w:p w14:paraId="45A74087" w14:textId="77777777" w:rsidR="00705C39" w:rsidRPr="001C05A0" w:rsidRDefault="00705C39" w:rsidP="00705C39">
      <w:pPr>
        <w:pStyle w:val="Indent0Hanging"/>
      </w:pPr>
      <w:bookmarkStart w:id="104" w:name="_Toc332369489"/>
      <w:bookmarkStart w:id="105" w:name="_Toc332369843"/>
      <w:bookmarkStart w:id="106" w:name="_Toc345055078"/>
      <w:bookmarkStart w:id="107" w:name="_Toc348107214"/>
      <w:r w:rsidRPr="001C05A0">
        <w:t>1.</w:t>
      </w:r>
      <w:r w:rsidRPr="001C05A0">
        <w:tab/>
      </w:r>
      <w:r>
        <w:t>½ inch</w:t>
      </w:r>
      <w:r w:rsidRPr="001C05A0">
        <w:t xml:space="preserve"> when the straightedge is laid parallel with the centerline</w:t>
      </w:r>
    </w:p>
    <w:p w14:paraId="3C6357E1" w14:textId="77777777" w:rsidR="00705C39" w:rsidRDefault="00705C39" w:rsidP="00705C39">
      <w:pPr>
        <w:pStyle w:val="Indent0Hanging"/>
      </w:pPr>
      <w:r w:rsidRPr="001C05A0">
        <w:t>2.</w:t>
      </w:r>
      <w:r w:rsidRPr="001C05A0">
        <w:tab/>
      </w:r>
      <w:r>
        <w:t>½ inch</w:t>
      </w:r>
      <w:r w:rsidRPr="001C05A0">
        <w:t xml:space="preserve"> when the straightedge is laid perpendicular to the centerline and extends from edge to edge of a traffic lane</w:t>
      </w:r>
    </w:p>
    <w:p w14:paraId="5C1C1E48" w14:textId="77777777" w:rsidR="00705C39" w:rsidRPr="001C05A0" w:rsidRDefault="00705C39" w:rsidP="00705C39">
      <w:pPr>
        <w:pStyle w:val="Indent0Hanging"/>
      </w:pPr>
    </w:p>
    <w:p w14:paraId="70BC946A" w14:textId="1F4F7DE5" w:rsidR="00C05A2E" w:rsidRPr="00E148B9" w:rsidRDefault="008220FA" w:rsidP="00C05A2E">
      <w:pPr>
        <w:pStyle w:val="Heading3"/>
      </w:pPr>
      <w:r>
        <w:t>3-1.18</w:t>
      </w:r>
      <w:r w:rsidR="00C05A2E" w:rsidRPr="00E148B9">
        <w:t xml:space="preserve">  </w:t>
      </w:r>
      <w:bookmarkEnd w:id="104"/>
      <w:bookmarkEnd w:id="105"/>
      <w:bookmarkEnd w:id="106"/>
      <w:r w:rsidR="00C05A2E" w:rsidRPr="00E148B9">
        <w:t>Asphaltic Emulsion and Sand Cover</w:t>
      </w:r>
      <w:bookmarkEnd w:id="107"/>
    </w:p>
    <w:p w14:paraId="0D9697A7" w14:textId="77777777" w:rsidR="00C05A2E" w:rsidRPr="00E148B9" w:rsidRDefault="00C05A2E" w:rsidP="00C05A2E">
      <w:pPr>
        <w:pStyle w:val="Instructions"/>
      </w:pPr>
      <w:r w:rsidRPr="00E148B9">
        <w:t>12</w:t>
      </w:r>
      <w:r>
        <w:t>0</w:t>
      </w:r>
    </w:p>
    <w:p w14:paraId="6FBCE18E" w14:textId="567F4E44" w:rsidR="00F46D5A" w:rsidRPr="001C05A0" w:rsidRDefault="00F46D5A" w:rsidP="00F46D5A">
      <w:pPr>
        <w:rPr>
          <w:rFonts w:cs="Arial"/>
        </w:rPr>
      </w:pPr>
      <w:r w:rsidRPr="001C05A0">
        <w:t xml:space="preserve">After final compaction and before opening the </w:t>
      </w:r>
      <w:r>
        <w:t>CCPR</w:t>
      </w:r>
      <w:r w:rsidRPr="001C05A0">
        <w:t xml:space="preserve"> surface to traffic, apply a coat of asphaltic emulsion followed by sand cover to the </w:t>
      </w:r>
      <w:r>
        <w:t>CCPR</w:t>
      </w:r>
      <w:r w:rsidRPr="001C05A0">
        <w:t xml:space="preserve"> surface.</w:t>
      </w:r>
      <w:r>
        <w:t xml:space="preserve"> </w:t>
      </w:r>
      <w:r w:rsidRPr="001C05A0">
        <w:t xml:space="preserve">Place temporary painted traffic stripes and painted pavement markings used for temporary delineation. </w:t>
      </w:r>
      <w:r>
        <w:t>Make sure t</w:t>
      </w:r>
      <w:r w:rsidRPr="001C05A0">
        <w:t xml:space="preserve">he application rate of asphaltic emulsion </w:t>
      </w:r>
      <w:r>
        <w:t>is</w:t>
      </w:r>
      <w:r w:rsidRPr="001C05A0">
        <w:t xml:space="preserve"> from 0.13 to 0.25 gal/sq yd. Do not water after applying asphaltic emulsion.</w:t>
      </w:r>
    </w:p>
    <w:p w14:paraId="3C51A6EF" w14:textId="77777777" w:rsidR="00E942B1" w:rsidRPr="001C05A0" w:rsidRDefault="00E942B1" w:rsidP="00E942B1">
      <w:r w:rsidRPr="001C05A0">
        <w:t xml:space="preserve">Spread sand cover after asphaltic emulsion is applied </w:t>
      </w:r>
      <w:r>
        <w:t>and a</w:t>
      </w:r>
      <w:r w:rsidRPr="001C05A0">
        <w:t>pply temporary pavement delineation</w:t>
      </w:r>
      <w:r>
        <w:t>s.</w:t>
      </w:r>
    </w:p>
    <w:p w14:paraId="237DE350" w14:textId="77777777" w:rsidR="00E942B1" w:rsidRPr="001C05A0" w:rsidRDefault="00E942B1" w:rsidP="00E942B1">
      <w:pPr>
        <w:spacing w:after="0"/>
      </w:pPr>
      <w:r w:rsidRPr="001C05A0">
        <w:t>Remove excess sand from the pavement surface by sweeping before opening to traffic.</w:t>
      </w:r>
    </w:p>
    <w:p w14:paraId="2D58E8E4" w14:textId="77777777" w:rsidR="00F46D5A" w:rsidRDefault="00F46D5A" w:rsidP="00C05A2E">
      <w:pPr>
        <w:spacing w:after="0"/>
      </w:pPr>
    </w:p>
    <w:p w14:paraId="69752A85" w14:textId="69BCED2C" w:rsidR="00C05A2E" w:rsidRPr="00E148B9" w:rsidRDefault="008220FA" w:rsidP="00C05A2E">
      <w:pPr>
        <w:pStyle w:val="Heading3"/>
      </w:pPr>
      <w:bookmarkStart w:id="108" w:name="_Toc348107215"/>
      <w:r>
        <w:t>3-1.19</w:t>
      </w:r>
      <w:r w:rsidR="00C05A2E" w:rsidRPr="00E148B9">
        <w:t xml:space="preserve">  Temporary Structural Section</w:t>
      </w:r>
      <w:bookmarkEnd w:id="108"/>
    </w:p>
    <w:p w14:paraId="4EED1A0B" w14:textId="77777777" w:rsidR="00C05A2E" w:rsidRPr="00E148B9" w:rsidRDefault="00C05A2E" w:rsidP="00C05A2E">
      <w:pPr>
        <w:pStyle w:val="Instructions"/>
      </w:pPr>
      <w:r w:rsidRPr="00E148B9">
        <w:t>12</w:t>
      </w:r>
      <w:r>
        <w:t>2</w:t>
      </w:r>
    </w:p>
    <w:p w14:paraId="308247ED" w14:textId="79FA1049" w:rsidR="006A6241" w:rsidRPr="001C05A0" w:rsidRDefault="006A6241" w:rsidP="006A6241">
      <w:r w:rsidRPr="001C05A0">
        <w:t xml:space="preserve">Place a temporary structural section to the level of the </w:t>
      </w:r>
      <w:r>
        <w:t>CCPR</w:t>
      </w:r>
      <w:r w:rsidRPr="001C05A0">
        <w:t xml:space="preserve"> surface if:</w:t>
      </w:r>
    </w:p>
    <w:p w14:paraId="110E2D83" w14:textId="318C7B39" w:rsidR="006A6241" w:rsidRPr="001C05A0" w:rsidRDefault="006A6241" w:rsidP="006A6241">
      <w:pPr>
        <w:pStyle w:val="Indent0Hanging"/>
      </w:pPr>
      <w:r w:rsidRPr="001C05A0">
        <w:t>1.</w:t>
      </w:r>
      <w:r w:rsidRPr="001C05A0">
        <w:tab/>
        <w:t xml:space="preserve">You are unable to complete the </w:t>
      </w:r>
      <w:r w:rsidR="003D6E9A">
        <w:t>CCPR</w:t>
      </w:r>
      <w:r w:rsidRPr="001C05A0">
        <w:t xml:space="preserve"> before opening to traffic</w:t>
      </w:r>
    </w:p>
    <w:p w14:paraId="67F4A8F8" w14:textId="32B52977" w:rsidR="006A6241" w:rsidRPr="001C05A0" w:rsidRDefault="006A6241" w:rsidP="006A6241">
      <w:pPr>
        <w:pStyle w:val="Indent0Hanging"/>
      </w:pPr>
      <w:r w:rsidRPr="001C05A0">
        <w:t>2.</w:t>
      </w:r>
      <w:r w:rsidRPr="001C05A0">
        <w:tab/>
      </w:r>
      <w:r>
        <w:t>CCPR</w:t>
      </w:r>
      <w:r w:rsidRPr="001C05A0">
        <w:t xml:space="preserve"> fails during the maintaining period by raveling or rutting</w:t>
      </w:r>
    </w:p>
    <w:p w14:paraId="30031CA5" w14:textId="77777777" w:rsidR="006A6241" w:rsidRPr="001C05A0" w:rsidRDefault="006A6241" w:rsidP="006A6241">
      <w:pPr>
        <w:pStyle w:val="Indent0Hanging"/>
      </w:pPr>
    </w:p>
    <w:p w14:paraId="149DE492" w14:textId="68B06EE6" w:rsidR="00E942B1" w:rsidRPr="006412E4" w:rsidRDefault="00E942B1" w:rsidP="00E942B1">
      <w:pPr>
        <w:spacing w:after="0"/>
      </w:pPr>
      <w:r w:rsidRPr="006412E4">
        <w:t xml:space="preserve">For minor HMA, </w:t>
      </w:r>
      <w:proofErr w:type="gramStart"/>
      <w:r w:rsidRPr="006412E4">
        <w:t>place in</w:t>
      </w:r>
      <w:proofErr w:type="gramEnd"/>
      <w:r w:rsidRPr="006412E4">
        <w:t xml:space="preserve"> layers and compact until the level of the </w:t>
      </w:r>
      <w:r w:rsidR="003D6E9A" w:rsidRPr="006412E4">
        <w:t>CCPR</w:t>
      </w:r>
      <w:r w:rsidRPr="006412E4">
        <w:t xml:space="preserve"> surface is reached. Compact the minor HMA using method compaction process by performing breakdown compaction with a vibratory roller, and finish compaction with a steel drum roller.</w:t>
      </w:r>
    </w:p>
    <w:p w14:paraId="3E831F7E" w14:textId="77777777" w:rsidR="006A6241" w:rsidRPr="006412E4" w:rsidRDefault="006A6241" w:rsidP="00C05A2E">
      <w:pPr>
        <w:spacing w:after="0"/>
      </w:pPr>
    </w:p>
    <w:p w14:paraId="7CF4CA2D" w14:textId="53F21335" w:rsidR="00C05A2E" w:rsidRPr="006412E4" w:rsidRDefault="008220FA" w:rsidP="00C05A2E">
      <w:pPr>
        <w:pStyle w:val="Heading3"/>
      </w:pPr>
      <w:bookmarkStart w:id="109" w:name="_Toc332369490"/>
      <w:bookmarkStart w:id="110" w:name="_Toc332369844"/>
      <w:bookmarkStart w:id="111" w:name="_Toc345055079"/>
      <w:bookmarkStart w:id="112" w:name="_Toc348107216"/>
      <w:r w:rsidRPr="006412E4">
        <w:t>3-1.20</w:t>
      </w:r>
      <w:r w:rsidR="00C05A2E" w:rsidRPr="006412E4">
        <w:t xml:space="preserve">  Maintain, Cure and Protect Surface</w:t>
      </w:r>
      <w:bookmarkEnd w:id="109"/>
      <w:bookmarkEnd w:id="110"/>
      <w:bookmarkEnd w:id="111"/>
      <w:bookmarkEnd w:id="112"/>
    </w:p>
    <w:p w14:paraId="55FD110A" w14:textId="77777777" w:rsidR="00C05A2E" w:rsidRPr="006412E4" w:rsidRDefault="00C05A2E" w:rsidP="00C05A2E">
      <w:pPr>
        <w:pStyle w:val="Instructions"/>
      </w:pPr>
      <w:r w:rsidRPr="006412E4">
        <w:t>125</w:t>
      </w:r>
    </w:p>
    <w:p w14:paraId="0C359DD7" w14:textId="36FED274" w:rsidR="00E942B1" w:rsidRPr="006412E4" w:rsidRDefault="00E942B1" w:rsidP="00E942B1">
      <w:r w:rsidRPr="006412E4">
        <w:t xml:space="preserve">Do not place the HMA layer over </w:t>
      </w:r>
      <w:r w:rsidR="003D6E9A" w:rsidRPr="006412E4">
        <w:t>CCPR</w:t>
      </w:r>
      <w:r w:rsidRPr="006412E4">
        <w:t xml:space="preserve"> surface until the following condition is met:</w:t>
      </w:r>
    </w:p>
    <w:p w14:paraId="7FF4F327" w14:textId="77777777" w:rsidR="00E942B1" w:rsidRPr="001C05A0" w:rsidRDefault="00E942B1" w:rsidP="00E942B1">
      <w:pPr>
        <w:pStyle w:val="Indent0Hanging"/>
      </w:pPr>
      <w:r w:rsidRPr="006412E4">
        <w:t>48 hours without rainfall, unless otherwise authorized by the Engineer</w:t>
      </w:r>
    </w:p>
    <w:p w14:paraId="33BA626D" w14:textId="77777777" w:rsidR="006A6241" w:rsidRPr="001C05A0" w:rsidRDefault="006A6241" w:rsidP="006A6241">
      <w:pPr>
        <w:pStyle w:val="Indent0Hanging"/>
      </w:pPr>
    </w:p>
    <w:p w14:paraId="105EB6EF" w14:textId="77777777" w:rsidR="006A6241" w:rsidRPr="001C05A0" w:rsidRDefault="006A6241" w:rsidP="006A6241">
      <w:r w:rsidRPr="001C05A0">
        <w:t>Immediately repair any damage or defects before opening to traffic by:</w:t>
      </w:r>
    </w:p>
    <w:p w14:paraId="1C9C9F4E" w14:textId="73B84D8C" w:rsidR="006A6241" w:rsidRPr="001C05A0" w:rsidRDefault="006A6241" w:rsidP="006A6241">
      <w:pPr>
        <w:pStyle w:val="Indent0Hanging"/>
      </w:pPr>
      <w:r w:rsidRPr="001C05A0">
        <w:t>1.</w:t>
      </w:r>
      <w:r w:rsidRPr="001C05A0">
        <w:tab/>
        <w:t xml:space="preserve">Reworking and recompacting the </w:t>
      </w:r>
      <w:r>
        <w:t>CCPR</w:t>
      </w:r>
      <w:r w:rsidRPr="001C05A0">
        <w:t xml:space="preserve"> surface</w:t>
      </w:r>
    </w:p>
    <w:p w14:paraId="3F983AD1" w14:textId="77777777" w:rsidR="006A6241" w:rsidRPr="001C05A0" w:rsidRDefault="006A6241" w:rsidP="006A6241">
      <w:pPr>
        <w:pStyle w:val="Indent0Hanging"/>
      </w:pPr>
      <w:r w:rsidRPr="001C05A0">
        <w:t>2.</w:t>
      </w:r>
      <w:r w:rsidRPr="001C05A0">
        <w:tab/>
        <w:t>Replacing any damaged area with the same depth of cold asphaltic surfacing material or HMA</w:t>
      </w:r>
    </w:p>
    <w:p w14:paraId="4E1548B4" w14:textId="77777777" w:rsidR="006A6241" w:rsidRPr="001C05A0" w:rsidRDefault="006A6241" w:rsidP="006A6241">
      <w:pPr>
        <w:pStyle w:val="Indent0Hanging"/>
      </w:pPr>
    </w:p>
    <w:p w14:paraId="219306FF" w14:textId="56D5218E" w:rsidR="006A6241" w:rsidRPr="001C05A0" w:rsidRDefault="006A6241" w:rsidP="006A6241">
      <w:r>
        <w:t xml:space="preserve">Place </w:t>
      </w:r>
      <w:r w:rsidRPr="001C05A0">
        <w:t xml:space="preserve">HMA layer within 15 days of completion and acceptance of the </w:t>
      </w:r>
      <w:r>
        <w:t>CCPR</w:t>
      </w:r>
      <w:r w:rsidRPr="001C05A0">
        <w:t xml:space="preserve"> layer. Completion is defined as full acceptance of specification requirements by the Engineer, </w:t>
      </w:r>
      <w:r>
        <w:t xml:space="preserve">typically </w:t>
      </w:r>
      <w:r w:rsidRPr="001C05A0">
        <w:t xml:space="preserve">upon acceptance of </w:t>
      </w:r>
      <w:r>
        <w:t>CCPR</w:t>
      </w:r>
      <w:r w:rsidRPr="001C05A0">
        <w:t xml:space="preserve"> smoothness submittal after </w:t>
      </w:r>
      <w:r>
        <w:t xml:space="preserve">any </w:t>
      </w:r>
      <w:r w:rsidRPr="001C05A0">
        <w:t>smoothness corrections.</w:t>
      </w:r>
    </w:p>
    <w:p w14:paraId="37C50531" w14:textId="08F9B7DE" w:rsidR="00C05A2E" w:rsidRPr="00E148B9" w:rsidRDefault="008220FA" w:rsidP="00C05A2E">
      <w:pPr>
        <w:pStyle w:val="Heading3"/>
      </w:pPr>
      <w:bookmarkStart w:id="113" w:name="_Toc332369491"/>
      <w:bookmarkStart w:id="114" w:name="_Toc332369845"/>
      <w:bookmarkStart w:id="115" w:name="_Toc345055080"/>
      <w:bookmarkStart w:id="116" w:name="_Toc348107217"/>
      <w:r>
        <w:t>3-1.21</w:t>
      </w:r>
      <w:r w:rsidR="00C05A2E" w:rsidRPr="00E148B9">
        <w:t xml:space="preserve">  Supplemental Compaction</w:t>
      </w:r>
      <w:bookmarkEnd w:id="113"/>
      <w:bookmarkEnd w:id="114"/>
      <w:bookmarkEnd w:id="115"/>
      <w:bookmarkEnd w:id="116"/>
      <w:r w:rsidR="00C05A2E" w:rsidRPr="00E148B9">
        <w:t xml:space="preserve"> for CCPR-EA</w:t>
      </w:r>
    </w:p>
    <w:p w14:paraId="1C64F647" w14:textId="77777777" w:rsidR="00C05A2E" w:rsidRPr="006412E4" w:rsidRDefault="00C05A2E" w:rsidP="00C05A2E">
      <w:pPr>
        <w:pStyle w:val="Instructions"/>
        <w:rPr>
          <w:u w:val="single"/>
        </w:rPr>
      </w:pPr>
      <w:r w:rsidRPr="006412E4">
        <w:rPr>
          <w:u w:val="single"/>
        </w:rPr>
        <w:t>129</w:t>
      </w:r>
    </w:p>
    <w:p w14:paraId="3D14C357" w14:textId="65B2CCA6" w:rsidR="00E942B1" w:rsidRPr="006412E4" w:rsidRDefault="00E942B1" w:rsidP="00E942B1">
      <w:r w:rsidRPr="006412E4">
        <w:t>Do not perform supplemental compaction for CCPR-FA.</w:t>
      </w:r>
    </w:p>
    <w:p w14:paraId="6096B38D" w14:textId="61F72C7D" w:rsidR="00E942B1" w:rsidRPr="006412E4" w:rsidRDefault="00E942B1" w:rsidP="00E942B1">
      <w:r w:rsidRPr="006412E4">
        <w:t>Recompact the CCPR-EA surface:</w:t>
      </w:r>
    </w:p>
    <w:p w14:paraId="107304FD" w14:textId="77777777" w:rsidR="00E942B1" w:rsidRPr="006412E4" w:rsidRDefault="00E942B1" w:rsidP="00E942B1">
      <w:pPr>
        <w:pStyle w:val="Indent0Hanging"/>
        <w:numPr>
          <w:ilvl w:val="0"/>
          <w:numId w:val="2"/>
        </w:numPr>
        <w:ind w:left="360"/>
      </w:pPr>
      <w:r w:rsidRPr="006412E4">
        <w:t>After curing is completed or at least 4 hours after initial compaction</w:t>
      </w:r>
    </w:p>
    <w:p w14:paraId="27930C71" w14:textId="77777777" w:rsidR="00E942B1" w:rsidRPr="006412E4" w:rsidRDefault="00E942B1" w:rsidP="00E942B1">
      <w:pPr>
        <w:pStyle w:val="Indent0Hanging"/>
        <w:numPr>
          <w:ilvl w:val="0"/>
          <w:numId w:val="2"/>
        </w:numPr>
        <w:ind w:left="360"/>
      </w:pPr>
      <w:r w:rsidRPr="006412E4">
        <w:t xml:space="preserve">When </w:t>
      </w:r>
      <w:proofErr w:type="gramStart"/>
      <w:r w:rsidRPr="006412E4">
        <w:t>surface</w:t>
      </w:r>
      <w:proofErr w:type="gramEnd"/>
      <w:r w:rsidRPr="006412E4">
        <w:t xml:space="preserve"> temperature is at least 80</w:t>
      </w:r>
      <w:r w:rsidRPr="006412E4">
        <w:rPr>
          <w:rFonts w:cs="Arial"/>
        </w:rPr>
        <w:t xml:space="preserve"> degrees </w:t>
      </w:r>
      <w:r w:rsidRPr="006412E4">
        <w:t>F</w:t>
      </w:r>
    </w:p>
    <w:p w14:paraId="4F511D2C" w14:textId="77777777" w:rsidR="00E942B1" w:rsidRPr="006412E4" w:rsidRDefault="00E942B1" w:rsidP="00E942B1">
      <w:pPr>
        <w:pStyle w:val="Indent0Hanging"/>
        <w:numPr>
          <w:ilvl w:val="0"/>
          <w:numId w:val="2"/>
        </w:numPr>
        <w:ind w:left="360"/>
      </w:pPr>
      <w:r w:rsidRPr="006412E4">
        <w:t>Before smoothness testing</w:t>
      </w:r>
    </w:p>
    <w:p w14:paraId="75D8FDD1" w14:textId="77777777" w:rsidR="00E942B1" w:rsidRPr="006412E4" w:rsidRDefault="00E942B1" w:rsidP="00E942B1">
      <w:pPr>
        <w:pStyle w:val="Indent0Hanging"/>
        <w:numPr>
          <w:ilvl w:val="0"/>
          <w:numId w:val="2"/>
        </w:numPr>
        <w:ind w:left="360"/>
      </w:pPr>
      <w:r w:rsidRPr="006412E4">
        <w:t>Before placing the HMA surfacing</w:t>
      </w:r>
    </w:p>
    <w:p w14:paraId="208E3D27" w14:textId="77777777" w:rsidR="00E942B1" w:rsidRPr="006412E4" w:rsidRDefault="00E942B1" w:rsidP="00E942B1">
      <w:pPr>
        <w:pStyle w:val="Indent0Hanging"/>
      </w:pPr>
    </w:p>
    <w:p w14:paraId="0BCCCF52" w14:textId="77777777" w:rsidR="00E942B1" w:rsidRPr="006412E4" w:rsidRDefault="00E942B1" w:rsidP="00E942B1">
      <w:pPr>
        <w:spacing w:after="0"/>
      </w:pPr>
      <w:r w:rsidRPr="006412E4">
        <w:t xml:space="preserve">Use the same equipment to establish the rolling pattern and break over curve for recompacting the PDR surface. Do not </w:t>
      </w:r>
      <w:proofErr w:type="gramStart"/>
      <w:r w:rsidRPr="006412E4">
        <w:t>make adjustments</w:t>
      </w:r>
      <w:proofErr w:type="gramEnd"/>
      <w:r w:rsidRPr="006412E4">
        <w:t xml:space="preserve"> without the Engineer’s authorization.</w:t>
      </w:r>
    </w:p>
    <w:p w14:paraId="1BC1E218" w14:textId="77777777" w:rsidR="006A6241" w:rsidRPr="006412E4" w:rsidRDefault="006A6241" w:rsidP="00C05A2E">
      <w:pPr>
        <w:spacing w:after="0"/>
      </w:pPr>
    </w:p>
    <w:p w14:paraId="04633451" w14:textId="4F0C8021" w:rsidR="00C05A2E" w:rsidRPr="006412E4" w:rsidRDefault="008220FA" w:rsidP="00C05A2E">
      <w:pPr>
        <w:pStyle w:val="Heading2"/>
      </w:pPr>
      <w:bookmarkStart w:id="117" w:name="_Toc332369495"/>
      <w:bookmarkStart w:id="118" w:name="_Toc332369849"/>
      <w:bookmarkStart w:id="119" w:name="_Toc345055082"/>
      <w:bookmarkStart w:id="120" w:name="_Toc348107218"/>
      <w:r w:rsidRPr="006412E4">
        <w:t>4-1</w:t>
      </w:r>
      <w:r w:rsidR="00C05A2E" w:rsidRPr="006412E4">
        <w:t xml:space="preserve">  PAYMENT</w:t>
      </w:r>
      <w:bookmarkEnd w:id="117"/>
      <w:bookmarkEnd w:id="118"/>
      <w:bookmarkEnd w:id="119"/>
      <w:bookmarkEnd w:id="120"/>
    </w:p>
    <w:p w14:paraId="39B5DC73" w14:textId="12BC8FE9" w:rsidR="00E942B1" w:rsidRDefault="00E942B1" w:rsidP="00E942B1">
      <w:pPr>
        <w:spacing w:after="0"/>
      </w:pPr>
      <w:r w:rsidRPr="006412E4">
        <w:t xml:space="preserve">The contract price paid per square yard for cold central plant recycling shall include full compensation for all labor, materials, tools, equipment, and incidentals; for doing all the work involved in CCPR, complete </w:t>
      </w:r>
      <w:r w:rsidRPr="006412E4">
        <w:lastRenderedPageBreak/>
        <w:t>in-place; for mixing blending, hauling, placing, and compacting the recycled pavement mixture; for protection and maintenance of the recycled layer; for performing all QC testing including mix design; for fog sealing, sanding and sweeping if necessary; for obtaining measurements and recording results of all tests as shown on the plans and as directed by the Engineer.</w:t>
      </w:r>
    </w:p>
    <w:p w14:paraId="23CA778C" w14:textId="77777777" w:rsidR="00E942B1" w:rsidRDefault="00E942B1" w:rsidP="00E942B1">
      <w:pPr>
        <w:spacing w:after="0"/>
      </w:pPr>
    </w:p>
    <w:p w14:paraId="6CDAAE16" w14:textId="1C40A49B" w:rsidR="00C05A2E" w:rsidRDefault="00C05A2E" w:rsidP="00E942B1">
      <w:pPr>
        <w:spacing w:after="0"/>
        <w:rPr>
          <w:vanish/>
        </w:rPr>
      </w:pPr>
    </w:p>
    <w:p w14:paraId="65594FF4" w14:textId="77777777" w:rsidR="00E942B1" w:rsidRPr="00E148B9" w:rsidRDefault="00E942B1" w:rsidP="00C05A2E">
      <w:pPr>
        <w:pStyle w:val="Instructions"/>
      </w:pPr>
    </w:p>
    <w:p w14:paraId="1C5577B5" w14:textId="77777777" w:rsidR="00C05A2E" w:rsidRDefault="00C05A2E" w:rsidP="00C05A2E">
      <w:pPr>
        <w:spacing w:after="0"/>
      </w:pPr>
      <w:r w:rsidRPr="00E148B9">
        <w:t>Test strips are paid for as CCPR.</w:t>
      </w:r>
    </w:p>
    <w:p w14:paraId="150ED616" w14:textId="77777777" w:rsidR="00E942B1" w:rsidRPr="00E148B9" w:rsidRDefault="00E942B1" w:rsidP="00C05A2E">
      <w:pPr>
        <w:spacing w:after="0"/>
      </w:pPr>
    </w:p>
    <w:p w14:paraId="15DE1C05" w14:textId="77777777" w:rsidR="00C05A2E" w:rsidRPr="00E148B9" w:rsidRDefault="00C05A2E" w:rsidP="00C05A2E">
      <w:pPr>
        <w:pStyle w:val="Instructions"/>
      </w:pPr>
      <w:r w:rsidRPr="00E148B9">
        <w:t>13</w:t>
      </w:r>
      <w:r>
        <w:t>2</w:t>
      </w:r>
    </w:p>
    <w:p w14:paraId="04E5A750" w14:textId="77777777" w:rsidR="00C05A2E" w:rsidRPr="00E148B9" w:rsidRDefault="00C05A2E" w:rsidP="00C05A2E">
      <w:r w:rsidRPr="00E148B9">
        <w:t>The Department does not adjust the unit price for an increase or decrease in the quantity for:</w:t>
      </w:r>
    </w:p>
    <w:p w14:paraId="79506414" w14:textId="77777777" w:rsidR="00C05A2E" w:rsidRPr="009D1570" w:rsidRDefault="00C05A2E" w:rsidP="00C05A2E">
      <w:pPr>
        <w:pStyle w:val="Indent0Hanging"/>
      </w:pPr>
      <w:r w:rsidRPr="00E148B9">
        <w:t>1.</w:t>
      </w:r>
      <w:r w:rsidRPr="00E148B9">
        <w:tab/>
        <w:t>Cement (</w:t>
      </w:r>
      <w:r w:rsidRPr="00E148B9">
        <w:rPr>
          <w:rFonts w:cs="Arial"/>
        </w:rPr>
        <w:t xml:space="preserve">Cold Central Plant </w:t>
      </w:r>
      <w:r w:rsidRPr="009D1570">
        <w:t>recycling)</w:t>
      </w:r>
    </w:p>
    <w:p w14:paraId="1C1C4010" w14:textId="77777777" w:rsidR="00C05A2E" w:rsidRPr="009D1570" w:rsidRDefault="00C05A2E" w:rsidP="00C05A2E">
      <w:pPr>
        <w:pStyle w:val="Indent0Hanging"/>
      </w:pPr>
      <w:r w:rsidRPr="009D1570">
        <w:t>2.</w:t>
      </w:r>
      <w:r w:rsidRPr="009D1570">
        <w:tab/>
        <w:t>Recycling agent (</w:t>
      </w:r>
      <w:r w:rsidRPr="00E148B9">
        <w:rPr>
          <w:rFonts w:cs="Arial"/>
        </w:rPr>
        <w:t xml:space="preserve">Cold Central Plant </w:t>
      </w:r>
      <w:r w:rsidRPr="009D1570">
        <w:t>recycling)</w:t>
      </w:r>
    </w:p>
    <w:p w14:paraId="02D275C4" w14:textId="77777777" w:rsidR="00C05A2E" w:rsidRPr="009D1570" w:rsidRDefault="00C05A2E" w:rsidP="00C05A2E">
      <w:pPr>
        <w:pStyle w:val="Indent0Hanging"/>
      </w:pPr>
      <w:r w:rsidRPr="009D1570">
        <w:t>3.</w:t>
      </w:r>
      <w:r w:rsidRPr="009D1570">
        <w:tab/>
        <w:t>Asphaltic emulsion (</w:t>
      </w:r>
      <w:r w:rsidRPr="00E148B9">
        <w:rPr>
          <w:rFonts w:cs="Arial"/>
        </w:rPr>
        <w:t xml:space="preserve">Cold Central Plant </w:t>
      </w:r>
      <w:r w:rsidRPr="009D1570">
        <w:t>recycling)</w:t>
      </w:r>
    </w:p>
    <w:p w14:paraId="19A3786F" w14:textId="0085C639" w:rsidR="00C05A2E" w:rsidRDefault="00C05A2E" w:rsidP="00C05A2E">
      <w:pPr>
        <w:pStyle w:val="Indent0Hanging"/>
      </w:pPr>
    </w:p>
    <w:sectPr w:rsidR="00C05A2E" w:rsidSect="00023A69">
      <w:headerReference w:type="default" r:id="rId8"/>
      <w:pgSz w:w="12240" w:h="15840" w:code="1"/>
      <w:pgMar w:top="1080" w:right="1080" w:bottom="1080" w:left="1800" w:header="720" w:footer="720" w:gutter="0"/>
      <w:cols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64B5" w14:textId="77777777" w:rsidR="00336098" w:rsidRDefault="00336098">
      <w:r>
        <w:separator/>
      </w:r>
    </w:p>
    <w:p w14:paraId="29F32057" w14:textId="77777777" w:rsidR="00336098" w:rsidRDefault="00336098"/>
  </w:endnote>
  <w:endnote w:type="continuationSeparator" w:id="0">
    <w:p w14:paraId="146BDB43" w14:textId="77777777" w:rsidR="00336098" w:rsidRDefault="00336098">
      <w:r>
        <w:continuationSeparator/>
      </w:r>
    </w:p>
    <w:p w14:paraId="08C7452D" w14:textId="77777777" w:rsidR="00336098" w:rsidRDefault="00336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96D8" w14:textId="77777777" w:rsidR="00336098" w:rsidRDefault="00336098">
      <w:r>
        <w:separator/>
      </w:r>
    </w:p>
    <w:p w14:paraId="4EC0DF4B" w14:textId="77777777" w:rsidR="00336098" w:rsidRDefault="00336098"/>
  </w:footnote>
  <w:footnote w:type="continuationSeparator" w:id="0">
    <w:p w14:paraId="222705D6" w14:textId="77777777" w:rsidR="00336098" w:rsidRDefault="00336098">
      <w:r>
        <w:continuationSeparator/>
      </w:r>
    </w:p>
    <w:p w14:paraId="4E17B5D6" w14:textId="77777777" w:rsidR="00336098" w:rsidRDefault="00336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35BB" w14:textId="220A1BE7" w:rsidR="00CF7742" w:rsidRDefault="00CF7742" w:rsidP="00CF7742">
    <w:pPr>
      <w:pStyle w:val="Header"/>
      <w:rPr>
        <w:noProof/>
      </w:rPr>
    </w:pPr>
    <w:r>
      <w:rPr>
        <w:noProof/>
      </w:rPr>
      <w:t>30-7_nSSP_D0</w:t>
    </w:r>
    <w:r w:rsidR="006A4A11">
      <w:rPr>
        <w:noProof/>
      </w:rPr>
      <w:t>5</w:t>
    </w:r>
    <w:r>
      <w:rPr>
        <w:noProof/>
      </w:rPr>
      <w:t>-0</w:t>
    </w:r>
    <w:r w:rsidR="00902814">
      <w:rPr>
        <w:noProof/>
      </w:rPr>
      <w:t>3</w:t>
    </w:r>
    <w:r>
      <w:rPr>
        <w:noProof/>
      </w:rPr>
      <w:t>-202</w:t>
    </w:r>
    <w:r w:rsidR="00902814">
      <w:rPr>
        <w:noProof/>
      </w:rPr>
      <w:t>3</w:t>
    </w:r>
  </w:p>
  <w:p w14:paraId="01858DC8" w14:textId="2DA3643C" w:rsidR="00CF7742" w:rsidRDefault="00CF7742" w:rsidP="00CF7742">
    <w:pPr>
      <w:pStyle w:val="Header"/>
    </w:pPr>
    <w:r>
      <w:t xml:space="preserve">Page </w:t>
    </w:r>
    <w:r>
      <w:fldChar w:fldCharType="begin"/>
    </w:r>
    <w:r>
      <w:instrText xml:space="preserve"> PAGE  \* MERGEFORMAT </w:instrText>
    </w:r>
    <w:r>
      <w:fldChar w:fldCharType="separate"/>
    </w:r>
    <w:r>
      <w:rPr>
        <w:noProof/>
      </w:rPr>
      <w:t>23</w:t>
    </w:r>
    <w:r>
      <w:fldChar w:fldCharType="end"/>
    </w:r>
    <w:r>
      <w:t xml:space="preserve"> of </w:t>
    </w:r>
    <w:r>
      <w:rPr>
        <w:noProof/>
      </w:rPr>
      <w:t>23</w:t>
    </w:r>
  </w:p>
  <w:p w14:paraId="0BAA6E5C" w14:textId="77777777" w:rsidR="00CF7742" w:rsidRPr="00CF7742" w:rsidRDefault="00CF7742" w:rsidP="00CF7742">
    <w:pPr>
      <w:pStyle w:val="Header"/>
    </w:pPr>
  </w:p>
  <w:p w14:paraId="479B83C5" w14:textId="77777777" w:rsidR="007D5479" w:rsidRDefault="007D54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4E84"/>
    <w:multiLevelType w:val="hybridMultilevel"/>
    <w:tmpl w:val="874E4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55A5F"/>
    <w:multiLevelType w:val="hybridMultilevel"/>
    <w:tmpl w:val="1868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04FA"/>
    <w:multiLevelType w:val="hybridMultilevel"/>
    <w:tmpl w:val="45066120"/>
    <w:lvl w:ilvl="0" w:tplc="8784741A">
      <w:start w:val="1"/>
      <w:numFmt w:val="decimal"/>
      <w:lvlText w:val="%1."/>
      <w:lvlJc w:val="left"/>
      <w:pPr>
        <w:ind w:left="376"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A7981FF2">
      <w:start w:val="1"/>
      <w:numFmt w:val="lowerLetter"/>
      <w:lvlText w:val="%2"/>
      <w:lvlJc w:val="left"/>
      <w:pPr>
        <w:ind w:left="10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12A49686">
      <w:start w:val="1"/>
      <w:numFmt w:val="lowerRoman"/>
      <w:lvlText w:val="%3"/>
      <w:lvlJc w:val="left"/>
      <w:pPr>
        <w:ind w:left="18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11B247E4">
      <w:start w:val="1"/>
      <w:numFmt w:val="decimal"/>
      <w:lvlText w:val="%4"/>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8312DDC8">
      <w:start w:val="1"/>
      <w:numFmt w:val="lowerLetter"/>
      <w:lvlText w:val="%5"/>
      <w:lvlJc w:val="left"/>
      <w:pPr>
        <w:ind w:left="324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C3F41322">
      <w:start w:val="1"/>
      <w:numFmt w:val="lowerRoman"/>
      <w:lvlText w:val="%6"/>
      <w:lvlJc w:val="left"/>
      <w:pPr>
        <w:ind w:left="39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4F8ACE7E">
      <w:start w:val="1"/>
      <w:numFmt w:val="decimal"/>
      <w:lvlText w:val="%7"/>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5900B08C">
      <w:start w:val="1"/>
      <w:numFmt w:val="lowerLetter"/>
      <w:lvlText w:val="%8"/>
      <w:lvlJc w:val="left"/>
      <w:pPr>
        <w:ind w:left="540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5E28841C">
      <w:start w:val="1"/>
      <w:numFmt w:val="lowerRoman"/>
      <w:lvlText w:val="%9"/>
      <w:lvlJc w:val="left"/>
      <w:pPr>
        <w:ind w:left="61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3" w15:restartNumberingAfterBreak="0">
    <w:nsid w:val="0E1D1C47"/>
    <w:multiLevelType w:val="hybridMultilevel"/>
    <w:tmpl w:val="31F01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312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96C0950"/>
    <w:multiLevelType w:val="hybridMultilevel"/>
    <w:tmpl w:val="CF30E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40F5D"/>
    <w:multiLevelType w:val="multilevel"/>
    <w:tmpl w:val="12F8F162"/>
    <w:lvl w:ilvl="0">
      <w:start w:val="1"/>
      <w:numFmt w:val="decimal"/>
      <w:lvlText w:val="%1."/>
      <w:lvlJc w:val="left"/>
      <w:pPr>
        <w:ind w:left="360" w:hanging="360"/>
      </w:pPr>
      <w:rPr>
        <w:rFonts w:ascii="Arial" w:hAnsi="Arial" w:cs="Aria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3A4080"/>
    <w:multiLevelType w:val="hybridMultilevel"/>
    <w:tmpl w:val="93303872"/>
    <w:lvl w:ilvl="0" w:tplc="19426C8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50700CED"/>
    <w:multiLevelType w:val="hybridMultilevel"/>
    <w:tmpl w:val="53985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983C27"/>
    <w:multiLevelType w:val="hybridMultilevel"/>
    <w:tmpl w:val="D4429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61165"/>
    <w:multiLevelType w:val="hybridMultilevel"/>
    <w:tmpl w:val="0B12F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9077A2"/>
    <w:multiLevelType w:val="hybridMultilevel"/>
    <w:tmpl w:val="9C7A6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D6AE2"/>
    <w:multiLevelType w:val="hybridMultilevel"/>
    <w:tmpl w:val="47CE3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E35898"/>
    <w:multiLevelType w:val="hybridMultilevel"/>
    <w:tmpl w:val="AE64E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1157E"/>
    <w:multiLevelType w:val="hybridMultilevel"/>
    <w:tmpl w:val="BA62B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1A7ECF"/>
    <w:multiLevelType w:val="hybridMultilevel"/>
    <w:tmpl w:val="76A8844E"/>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7FBB7C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90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7278441">
    <w:abstractNumId w:val="6"/>
  </w:num>
  <w:num w:numId="2" w16cid:durableId="637417439">
    <w:abstractNumId w:val="14"/>
  </w:num>
  <w:num w:numId="3" w16cid:durableId="1810592940">
    <w:abstractNumId w:val="8"/>
  </w:num>
  <w:num w:numId="4" w16cid:durableId="198859055">
    <w:abstractNumId w:val="16"/>
  </w:num>
  <w:num w:numId="5" w16cid:durableId="2046520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0344324">
    <w:abstractNumId w:val="0"/>
  </w:num>
  <w:num w:numId="7" w16cid:durableId="1221289575">
    <w:abstractNumId w:val="12"/>
  </w:num>
  <w:num w:numId="8" w16cid:durableId="1986158483">
    <w:abstractNumId w:val="13"/>
  </w:num>
  <w:num w:numId="9" w16cid:durableId="2144930411">
    <w:abstractNumId w:val="3"/>
  </w:num>
  <w:num w:numId="10" w16cid:durableId="158735744">
    <w:abstractNumId w:val="4"/>
  </w:num>
  <w:num w:numId="11" w16cid:durableId="1401321799">
    <w:abstractNumId w:val="5"/>
  </w:num>
  <w:num w:numId="12" w16cid:durableId="1198161904">
    <w:abstractNumId w:val="7"/>
  </w:num>
  <w:num w:numId="13" w16cid:durableId="1808666331">
    <w:abstractNumId w:val="15"/>
  </w:num>
  <w:num w:numId="14" w16cid:durableId="1972710789">
    <w:abstractNumId w:val="9"/>
  </w:num>
  <w:num w:numId="15" w16cid:durableId="1914003703">
    <w:abstractNumId w:val="10"/>
  </w:num>
  <w:num w:numId="16" w16cid:durableId="1524317740">
    <w:abstractNumId w:val="11"/>
  </w:num>
  <w:num w:numId="17" w16cid:durableId="970284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2E"/>
    <w:rsid w:val="00017D03"/>
    <w:rsid w:val="00021A81"/>
    <w:rsid w:val="00052ED9"/>
    <w:rsid w:val="0007211E"/>
    <w:rsid w:val="000A07A3"/>
    <w:rsid w:val="000C6B22"/>
    <w:rsid w:val="000D6B10"/>
    <w:rsid w:val="000E0CB5"/>
    <w:rsid w:val="000E5E76"/>
    <w:rsid w:val="000F4ABD"/>
    <w:rsid w:val="000F78C5"/>
    <w:rsid w:val="00106783"/>
    <w:rsid w:val="00110BD2"/>
    <w:rsid w:val="00110F94"/>
    <w:rsid w:val="00112F9E"/>
    <w:rsid w:val="00115274"/>
    <w:rsid w:val="001202BC"/>
    <w:rsid w:val="001327F4"/>
    <w:rsid w:val="00134202"/>
    <w:rsid w:val="001615BF"/>
    <w:rsid w:val="00162FCB"/>
    <w:rsid w:val="00167AEF"/>
    <w:rsid w:val="00185A31"/>
    <w:rsid w:val="0019553E"/>
    <w:rsid w:val="001979B7"/>
    <w:rsid w:val="001B1ABA"/>
    <w:rsid w:val="001C7674"/>
    <w:rsid w:val="001D5B4D"/>
    <w:rsid w:val="001F2769"/>
    <w:rsid w:val="001F2B05"/>
    <w:rsid w:val="00222216"/>
    <w:rsid w:val="00236FA5"/>
    <w:rsid w:val="00241DC8"/>
    <w:rsid w:val="0024218F"/>
    <w:rsid w:val="00260FF1"/>
    <w:rsid w:val="002675A5"/>
    <w:rsid w:val="00280288"/>
    <w:rsid w:val="00281FE9"/>
    <w:rsid w:val="00282437"/>
    <w:rsid w:val="0028786C"/>
    <w:rsid w:val="002C1BE4"/>
    <w:rsid w:val="002C2E45"/>
    <w:rsid w:val="002E5E06"/>
    <w:rsid w:val="0030032C"/>
    <w:rsid w:val="0031006F"/>
    <w:rsid w:val="00332818"/>
    <w:rsid w:val="00336098"/>
    <w:rsid w:val="003620EA"/>
    <w:rsid w:val="003D50D9"/>
    <w:rsid w:val="003D6E9A"/>
    <w:rsid w:val="003D781E"/>
    <w:rsid w:val="00415DF8"/>
    <w:rsid w:val="0042559E"/>
    <w:rsid w:val="004264DA"/>
    <w:rsid w:val="004275CB"/>
    <w:rsid w:val="00437286"/>
    <w:rsid w:val="00455852"/>
    <w:rsid w:val="004662E2"/>
    <w:rsid w:val="00470FAD"/>
    <w:rsid w:val="00472657"/>
    <w:rsid w:val="0048707F"/>
    <w:rsid w:val="0049078D"/>
    <w:rsid w:val="004A60AB"/>
    <w:rsid w:val="004D55C3"/>
    <w:rsid w:val="004E147D"/>
    <w:rsid w:val="004E242E"/>
    <w:rsid w:val="005202AE"/>
    <w:rsid w:val="00542A1D"/>
    <w:rsid w:val="00543BAD"/>
    <w:rsid w:val="00557D6D"/>
    <w:rsid w:val="005A19A3"/>
    <w:rsid w:val="005B6547"/>
    <w:rsid w:val="005D08A4"/>
    <w:rsid w:val="005D24A8"/>
    <w:rsid w:val="005D757A"/>
    <w:rsid w:val="005F65F8"/>
    <w:rsid w:val="006010AF"/>
    <w:rsid w:val="0060224C"/>
    <w:rsid w:val="00606BC4"/>
    <w:rsid w:val="006257E7"/>
    <w:rsid w:val="0063459C"/>
    <w:rsid w:val="006412E4"/>
    <w:rsid w:val="00647150"/>
    <w:rsid w:val="00662425"/>
    <w:rsid w:val="0067327B"/>
    <w:rsid w:val="006757B8"/>
    <w:rsid w:val="006860A4"/>
    <w:rsid w:val="00691750"/>
    <w:rsid w:val="006A4A11"/>
    <w:rsid w:val="006A6241"/>
    <w:rsid w:val="006C7986"/>
    <w:rsid w:val="006E0668"/>
    <w:rsid w:val="006F2044"/>
    <w:rsid w:val="00700619"/>
    <w:rsid w:val="00705C39"/>
    <w:rsid w:val="00712392"/>
    <w:rsid w:val="00722FE3"/>
    <w:rsid w:val="00731C65"/>
    <w:rsid w:val="00760D38"/>
    <w:rsid w:val="00763721"/>
    <w:rsid w:val="00782E18"/>
    <w:rsid w:val="00790D89"/>
    <w:rsid w:val="007A74FA"/>
    <w:rsid w:val="007A7AF8"/>
    <w:rsid w:val="007D0802"/>
    <w:rsid w:val="007D5479"/>
    <w:rsid w:val="007F451B"/>
    <w:rsid w:val="008037E5"/>
    <w:rsid w:val="008220FA"/>
    <w:rsid w:val="0083207C"/>
    <w:rsid w:val="00842401"/>
    <w:rsid w:val="008649F9"/>
    <w:rsid w:val="00884774"/>
    <w:rsid w:val="00887B7A"/>
    <w:rsid w:val="00895C21"/>
    <w:rsid w:val="008C2E1D"/>
    <w:rsid w:val="008D14D0"/>
    <w:rsid w:val="008F252D"/>
    <w:rsid w:val="008F4DF0"/>
    <w:rsid w:val="00902814"/>
    <w:rsid w:val="0090782C"/>
    <w:rsid w:val="00907CE6"/>
    <w:rsid w:val="00910210"/>
    <w:rsid w:val="009105AC"/>
    <w:rsid w:val="00934452"/>
    <w:rsid w:val="00983E1A"/>
    <w:rsid w:val="009907EF"/>
    <w:rsid w:val="009913BE"/>
    <w:rsid w:val="009D0401"/>
    <w:rsid w:val="009D365B"/>
    <w:rsid w:val="009D5928"/>
    <w:rsid w:val="009D5CB5"/>
    <w:rsid w:val="009E1A87"/>
    <w:rsid w:val="009E1D0D"/>
    <w:rsid w:val="009F3581"/>
    <w:rsid w:val="009F5C11"/>
    <w:rsid w:val="009F60DA"/>
    <w:rsid w:val="009F6909"/>
    <w:rsid w:val="00A06F9C"/>
    <w:rsid w:val="00A545BC"/>
    <w:rsid w:val="00A604E1"/>
    <w:rsid w:val="00A64ACF"/>
    <w:rsid w:val="00A7596C"/>
    <w:rsid w:val="00A841D4"/>
    <w:rsid w:val="00A84C03"/>
    <w:rsid w:val="00A85A62"/>
    <w:rsid w:val="00AB3A41"/>
    <w:rsid w:val="00AB4009"/>
    <w:rsid w:val="00AC7A0F"/>
    <w:rsid w:val="00AE1462"/>
    <w:rsid w:val="00AF0917"/>
    <w:rsid w:val="00B00A67"/>
    <w:rsid w:val="00B05496"/>
    <w:rsid w:val="00B13C3B"/>
    <w:rsid w:val="00B517B6"/>
    <w:rsid w:val="00B6601F"/>
    <w:rsid w:val="00B858DA"/>
    <w:rsid w:val="00B87D46"/>
    <w:rsid w:val="00B90841"/>
    <w:rsid w:val="00B90DAA"/>
    <w:rsid w:val="00BC5487"/>
    <w:rsid w:val="00BD3A7A"/>
    <w:rsid w:val="00BD7592"/>
    <w:rsid w:val="00BE7697"/>
    <w:rsid w:val="00C05A2E"/>
    <w:rsid w:val="00C15D11"/>
    <w:rsid w:val="00C2195D"/>
    <w:rsid w:val="00C2697A"/>
    <w:rsid w:val="00C425D7"/>
    <w:rsid w:val="00C52CC4"/>
    <w:rsid w:val="00C569E3"/>
    <w:rsid w:val="00C641B6"/>
    <w:rsid w:val="00C955DF"/>
    <w:rsid w:val="00C9754D"/>
    <w:rsid w:val="00CB7486"/>
    <w:rsid w:val="00CD3EFF"/>
    <w:rsid w:val="00CE24D2"/>
    <w:rsid w:val="00CF0752"/>
    <w:rsid w:val="00CF6620"/>
    <w:rsid w:val="00CF7144"/>
    <w:rsid w:val="00CF7742"/>
    <w:rsid w:val="00D14D36"/>
    <w:rsid w:val="00D4346A"/>
    <w:rsid w:val="00D54A78"/>
    <w:rsid w:val="00D63B4F"/>
    <w:rsid w:val="00D71245"/>
    <w:rsid w:val="00D71949"/>
    <w:rsid w:val="00D74A84"/>
    <w:rsid w:val="00D83239"/>
    <w:rsid w:val="00D83A75"/>
    <w:rsid w:val="00D9083B"/>
    <w:rsid w:val="00DC27D2"/>
    <w:rsid w:val="00DC3EF0"/>
    <w:rsid w:val="00DF2653"/>
    <w:rsid w:val="00E04B2C"/>
    <w:rsid w:val="00E2507C"/>
    <w:rsid w:val="00E502AF"/>
    <w:rsid w:val="00E8130D"/>
    <w:rsid w:val="00E8376F"/>
    <w:rsid w:val="00E942B1"/>
    <w:rsid w:val="00EA01CE"/>
    <w:rsid w:val="00EA73BE"/>
    <w:rsid w:val="00ED6BA6"/>
    <w:rsid w:val="00ED7AED"/>
    <w:rsid w:val="00F21F90"/>
    <w:rsid w:val="00F32747"/>
    <w:rsid w:val="00F46D5A"/>
    <w:rsid w:val="00F55FE2"/>
    <w:rsid w:val="00F84735"/>
    <w:rsid w:val="00F97144"/>
    <w:rsid w:val="00FA6103"/>
    <w:rsid w:val="00FB18B0"/>
    <w:rsid w:val="00FC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CCC8F"/>
  <w15:docId w15:val="{C9993A84-E6A6-490F-85CD-EECEF1F9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A2E"/>
    <w:pPr>
      <w:spacing w:after="160"/>
    </w:pPr>
    <w:rPr>
      <w:rFonts w:ascii="Arial" w:eastAsia="Times New Roman" w:hAnsi="Arial"/>
    </w:rPr>
  </w:style>
  <w:style w:type="paragraph" w:styleId="Heading1">
    <w:name w:val="heading 1"/>
    <w:basedOn w:val="Normal"/>
    <w:next w:val="Normal"/>
    <w:link w:val="Heading1Char"/>
    <w:qFormat/>
    <w:rsid w:val="00CB7486"/>
    <w:pPr>
      <w:keepNext/>
      <w:keepLines/>
      <w:spacing w:after="60"/>
      <w:jc w:val="center"/>
      <w:outlineLvl w:val="0"/>
    </w:pPr>
    <w:rPr>
      <w:b/>
      <w:kern w:val="28"/>
    </w:rPr>
  </w:style>
  <w:style w:type="paragraph" w:styleId="Heading2">
    <w:name w:val="heading 2"/>
    <w:basedOn w:val="Normal"/>
    <w:next w:val="Normal"/>
    <w:link w:val="Heading2Char"/>
    <w:qFormat/>
    <w:rsid w:val="00CB7486"/>
    <w:pPr>
      <w:keepNext/>
      <w:spacing w:after="60"/>
      <w:outlineLvl w:val="1"/>
    </w:pPr>
    <w:rPr>
      <w:b/>
    </w:rPr>
  </w:style>
  <w:style w:type="paragraph" w:styleId="Heading3">
    <w:name w:val="heading 3"/>
    <w:basedOn w:val="Normal"/>
    <w:next w:val="Normal"/>
    <w:link w:val="Heading3Char"/>
    <w:qFormat/>
    <w:rsid w:val="00CB7486"/>
    <w:pPr>
      <w:keepNext/>
      <w:spacing w:after="60"/>
      <w:outlineLvl w:val="2"/>
    </w:pPr>
    <w:rPr>
      <w:b/>
    </w:rPr>
  </w:style>
  <w:style w:type="paragraph" w:styleId="Heading4">
    <w:name w:val="heading 4"/>
    <w:basedOn w:val="Normal"/>
    <w:next w:val="Normal"/>
    <w:link w:val="Heading4Char"/>
    <w:qFormat/>
    <w:rsid w:val="00CB7486"/>
    <w:pPr>
      <w:keepNext/>
      <w:spacing w:after="60"/>
      <w:outlineLvl w:val="3"/>
    </w:pPr>
    <w:rPr>
      <w:b/>
    </w:rPr>
  </w:style>
  <w:style w:type="paragraph" w:styleId="Heading5">
    <w:name w:val="heading 5"/>
    <w:basedOn w:val="Normal"/>
    <w:next w:val="Normal"/>
    <w:link w:val="Heading5Char"/>
    <w:qFormat/>
    <w:rsid w:val="00CB7486"/>
    <w:pPr>
      <w:keepNext/>
      <w:spacing w:after="60"/>
      <w:outlineLvl w:val="4"/>
    </w:pPr>
    <w:rPr>
      <w:b/>
      <w:bCs/>
      <w:iCs/>
      <w:szCs w:val="26"/>
    </w:rPr>
  </w:style>
  <w:style w:type="paragraph" w:styleId="Heading6">
    <w:name w:val="heading 6"/>
    <w:basedOn w:val="Normal"/>
    <w:next w:val="Normal"/>
    <w:link w:val="Heading6Char"/>
    <w:qFormat/>
    <w:rsid w:val="00CB7486"/>
    <w:pPr>
      <w:keepNext/>
      <w:spacing w:after="60"/>
      <w:outlineLvl w:val="5"/>
    </w:pPr>
    <w:rPr>
      <w:b/>
      <w:bCs/>
      <w:szCs w:val="22"/>
    </w:rPr>
  </w:style>
  <w:style w:type="paragraph" w:styleId="Heading9">
    <w:name w:val="heading 9"/>
    <w:basedOn w:val="Normal"/>
    <w:next w:val="Normal"/>
    <w:link w:val="Heading9Char"/>
    <w:qFormat/>
    <w:rsid w:val="00CB7486"/>
    <w:pPr>
      <w:spacing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omments">
    <w:name w:val="Comments"/>
    <w:basedOn w:val="Normal"/>
    <w:link w:val="CommentsChar"/>
    <w:qFormat/>
    <w:rsid w:val="00CB7486"/>
    <w:pPr>
      <w:keepNext/>
      <w:widowControl w:val="0"/>
      <w:spacing w:after="0"/>
      <w:jc w:val="right"/>
    </w:pPr>
    <w:rPr>
      <w:b/>
      <w:vanish/>
    </w:rPr>
  </w:style>
  <w:style w:type="paragraph" w:styleId="Footer">
    <w:name w:val="footer"/>
    <w:basedOn w:val="Normal"/>
    <w:link w:val="FooterChar"/>
    <w:rsid w:val="00CB7486"/>
    <w:pPr>
      <w:spacing w:after="0"/>
      <w:jc w:val="center"/>
    </w:pPr>
  </w:style>
  <w:style w:type="paragraph" w:customStyle="1" w:styleId="Indent0Hanging">
    <w:name w:val="Indent 0 Hanging"/>
    <w:basedOn w:val="Normal"/>
    <w:rsid w:val="00CB7486"/>
    <w:pPr>
      <w:spacing w:after="0"/>
      <w:ind w:left="360" w:hanging="360"/>
    </w:pPr>
  </w:style>
  <w:style w:type="paragraph" w:customStyle="1" w:styleId="Hangingdefinition">
    <w:name w:val="Hanging (definition)"/>
    <w:basedOn w:val="Normal"/>
    <w:rsid w:val="00CB7486"/>
    <w:pPr>
      <w:ind w:left="360" w:hanging="360"/>
    </w:pPr>
    <w:rPr>
      <w:iCs/>
    </w:rPr>
  </w:style>
  <w:style w:type="paragraph" w:styleId="Header">
    <w:name w:val="header"/>
    <w:basedOn w:val="Normal"/>
    <w:link w:val="HeaderChar"/>
    <w:rsid w:val="00CB7486"/>
    <w:pPr>
      <w:keepNext/>
      <w:spacing w:after="0"/>
      <w:jc w:val="right"/>
    </w:pPr>
    <w:rPr>
      <w:b/>
      <w:vanish/>
    </w:rPr>
  </w:style>
  <w:style w:type="paragraph" w:customStyle="1" w:styleId="Heading112pt">
    <w:name w:val="Heading 1 (12 pt)"/>
    <w:basedOn w:val="Normal"/>
    <w:next w:val="Normal"/>
    <w:rsid w:val="00CB7486"/>
    <w:pPr>
      <w:keepNext/>
      <w:keepLines/>
      <w:spacing w:after="60"/>
      <w:jc w:val="center"/>
      <w:outlineLvl w:val="0"/>
    </w:pPr>
    <w:rPr>
      <w:b/>
      <w:kern w:val="28"/>
      <w:sz w:val="24"/>
    </w:rPr>
  </w:style>
  <w:style w:type="paragraph" w:customStyle="1" w:styleId="Heading1Modified14">
    <w:name w:val="Heading 1 Modified 14"/>
    <w:basedOn w:val="Normal"/>
    <w:rsid w:val="00CB7486"/>
    <w:pPr>
      <w:keepNext/>
      <w:keepLines/>
      <w:spacing w:after="60"/>
      <w:jc w:val="center"/>
      <w:outlineLvl w:val="0"/>
    </w:pPr>
    <w:rPr>
      <w:b/>
      <w:kern w:val="28"/>
      <w:sz w:val="28"/>
    </w:rPr>
  </w:style>
  <w:style w:type="paragraph" w:customStyle="1" w:styleId="Heading1Modified14NoTOC">
    <w:name w:val="Heading 1 Modified 14 No TOC"/>
    <w:basedOn w:val="Normal"/>
    <w:rsid w:val="00CB7486"/>
    <w:pPr>
      <w:keepNext/>
      <w:keepLines/>
      <w:spacing w:after="60"/>
      <w:jc w:val="center"/>
    </w:pPr>
    <w:rPr>
      <w:b/>
      <w:kern w:val="28"/>
      <w:sz w:val="28"/>
    </w:rPr>
  </w:style>
  <w:style w:type="paragraph" w:customStyle="1" w:styleId="Heading1NoTOC">
    <w:name w:val="Heading 1 No TOC"/>
    <w:basedOn w:val="Normal"/>
    <w:next w:val="Normal"/>
    <w:link w:val="Heading1NoTOCChar"/>
    <w:qFormat/>
    <w:rsid w:val="00CB7486"/>
    <w:pPr>
      <w:keepNext/>
      <w:keepLines/>
      <w:spacing w:after="60"/>
      <w:jc w:val="center"/>
    </w:pPr>
    <w:rPr>
      <w:b/>
      <w:kern w:val="28"/>
    </w:rPr>
  </w:style>
  <w:style w:type="paragraph" w:customStyle="1" w:styleId="Indent1Hanging">
    <w:name w:val="Indent 1 Hanging"/>
    <w:basedOn w:val="Normal"/>
    <w:link w:val="Indent1HangingChar"/>
    <w:qFormat/>
    <w:rsid w:val="00CB7486"/>
    <w:pPr>
      <w:spacing w:after="0"/>
      <w:ind w:left="936" w:hanging="576"/>
    </w:pPr>
  </w:style>
  <w:style w:type="paragraph" w:customStyle="1" w:styleId="Indent2Hanging">
    <w:name w:val="Indent 2 Hanging"/>
    <w:basedOn w:val="Normal"/>
    <w:link w:val="Indent2HangingChar"/>
    <w:rsid w:val="00CB7486"/>
    <w:pPr>
      <w:spacing w:after="0"/>
      <w:ind w:left="1699" w:hanging="763"/>
    </w:pPr>
  </w:style>
  <w:style w:type="paragraph" w:customStyle="1" w:styleId="Indent3Hanging">
    <w:name w:val="Indent 3 Hanging"/>
    <w:basedOn w:val="Normal"/>
    <w:rsid w:val="00CB7486"/>
    <w:pPr>
      <w:spacing w:after="0"/>
      <w:ind w:left="2649" w:hanging="950"/>
    </w:pPr>
  </w:style>
  <w:style w:type="paragraph" w:customStyle="1" w:styleId="Instructions">
    <w:name w:val="Instructions"/>
    <w:basedOn w:val="Normal"/>
    <w:link w:val="InstructionsChar"/>
    <w:qFormat/>
    <w:rsid w:val="00CB7486"/>
    <w:pPr>
      <w:keepNext/>
      <w:shd w:val="clear" w:color="auto" w:fill="D9D9D9"/>
      <w:spacing w:before="60" w:after="60"/>
      <w:ind w:left="1440"/>
    </w:pPr>
    <w:rPr>
      <w:b/>
      <w:vanish/>
    </w:rPr>
  </w:style>
  <w:style w:type="paragraph" w:customStyle="1" w:styleId="TableCentered">
    <w:name w:val="Table (Centered)"/>
    <w:basedOn w:val="Normal"/>
    <w:link w:val="TableCenteredChar"/>
    <w:qFormat/>
    <w:rsid w:val="00CB7486"/>
    <w:pPr>
      <w:keepNext/>
      <w:spacing w:after="0"/>
      <w:jc w:val="center"/>
    </w:pPr>
  </w:style>
  <w:style w:type="paragraph" w:customStyle="1" w:styleId="TableIndent1f">
    <w:name w:val="Table (Indent 1f)"/>
    <w:basedOn w:val="Normal"/>
    <w:rsid w:val="00CB7486"/>
    <w:pPr>
      <w:keepNext/>
      <w:spacing w:after="0"/>
      <w:ind w:left="360"/>
    </w:pPr>
  </w:style>
  <w:style w:type="paragraph" w:customStyle="1" w:styleId="TableLt">
    <w:name w:val="Table (Lt.)"/>
    <w:basedOn w:val="Normal"/>
    <w:link w:val="TableLtChar"/>
    <w:qFormat/>
    <w:rsid w:val="00CB7486"/>
    <w:pPr>
      <w:keepNext/>
      <w:spacing w:after="0"/>
    </w:pPr>
  </w:style>
  <w:style w:type="paragraph" w:customStyle="1" w:styleId="TableRt">
    <w:name w:val="Table (Rt.)"/>
    <w:basedOn w:val="Normal"/>
    <w:rsid w:val="00CB7486"/>
    <w:pPr>
      <w:keepNext/>
      <w:spacing w:after="0"/>
      <w:jc w:val="right"/>
    </w:pPr>
  </w:style>
  <w:style w:type="paragraph" w:customStyle="1" w:styleId="TitleCentered">
    <w:name w:val="Title_Centered"/>
    <w:basedOn w:val="Normal"/>
    <w:next w:val="Normal"/>
    <w:rsid w:val="00CB7486"/>
    <w:pPr>
      <w:keepNext/>
      <w:keepLines/>
      <w:spacing w:before="60" w:after="60"/>
      <w:jc w:val="center"/>
    </w:pPr>
    <w:rPr>
      <w:b/>
    </w:rPr>
  </w:style>
  <w:style w:type="paragraph" w:customStyle="1" w:styleId="Normalkeepwithnext">
    <w:name w:val="Normal (keep with next)"/>
    <w:basedOn w:val="Normal"/>
    <w:rsid w:val="00CB7486"/>
    <w:pPr>
      <w:keepNext/>
    </w:pPr>
  </w:style>
  <w:style w:type="paragraph" w:customStyle="1" w:styleId="Heading112ptNoTOC">
    <w:name w:val="Heading 1 (12 pt) No TOC"/>
    <w:basedOn w:val="Normal"/>
    <w:next w:val="Normal"/>
    <w:rsid w:val="00CB7486"/>
    <w:pPr>
      <w:keepNext/>
      <w:keepLines/>
      <w:spacing w:after="60"/>
      <w:jc w:val="center"/>
    </w:pPr>
    <w:rPr>
      <w:b/>
      <w:kern w:val="28"/>
      <w:sz w:val="24"/>
    </w:rPr>
  </w:style>
  <w:style w:type="paragraph" w:customStyle="1" w:styleId="BuildingNormal">
    <w:name w:val="Building Normal"/>
    <w:basedOn w:val="Normal"/>
    <w:rsid w:val="004E147D"/>
    <w:pPr>
      <w:ind w:left="360"/>
      <w:jc w:val="both"/>
    </w:pPr>
  </w:style>
  <w:style w:type="paragraph" w:customStyle="1" w:styleId="BuildingIndent1Hanging">
    <w:name w:val="Building Indent 1 Hanging"/>
    <w:basedOn w:val="Normal"/>
    <w:rsid w:val="00A841D4"/>
    <w:pPr>
      <w:spacing w:after="0"/>
      <w:ind w:left="720" w:hanging="360"/>
    </w:pPr>
  </w:style>
  <w:style w:type="paragraph" w:customStyle="1" w:styleId="BuildingIndent2Hanging">
    <w:name w:val="Building Indent 2 Hanging"/>
    <w:basedOn w:val="Normal"/>
    <w:rsid w:val="00A841D4"/>
    <w:pPr>
      <w:spacing w:after="0"/>
      <w:ind w:left="1080" w:hanging="360"/>
    </w:pPr>
  </w:style>
  <w:style w:type="paragraph" w:customStyle="1" w:styleId="BuildingIndent3Hanging">
    <w:name w:val="Building Indent 3 Hanging"/>
    <w:basedOn w:val="Normal"/>
    <w:rsid w:val="00110F94"/>
    <w:pPr>
      <w:spacing w:after="0"/>
      <w:ind w:left="1440" w:hanging="360"/>
    </w:pPr>
  </w:style>
  <w:style w:type="paragraph" w:customStyle="1" w:styleId="BuildingIndent4Hanging">
    <w:name w:val="Building Indent 4 Hanging"/>
    <w:basedOn w:val="Normal"/>
    <w:rsid w:val="00110F94"/>
    <w:pPr>
      <w:spacing w:after="0"/>
      <w:ind w:left="1800" w:hanging="360"/>
    </w:pPr>
  </w:style>
  <w:style w:type="paragraph" w:customStyle="1" w:styleId="BuildingIndent5Hanging">
    <w:name w:val="Building Indent 5 Hanging"/>
    <w:basedOn w:val="Normal"/>
    <w:rsid w:val="00110F94"/>
    <w:pPr>
      <w:spacing w:after="0"/>
      <w:ind w:left="2160" w:hanging="360"/>
    </w:pPr>
  </w:style>
  <w:style w:type="paragraph" w:customStyle="1" w:styleId="Heading7">
    <w:name w:val="Heading_7"/>
    <w:basedOn w:val="Normal"/>
    <w:next w:val="Normal"/>
    <w:qFormat/>
    <w:rsid w:val="00332818"/>
    <w:pPr>
      <w:keepNext/>
      <w:spacing w:after="60"/>
      <w:outlineLvl w:val="6"/>
    </w:pPr>
    <w:rPr>
      <w:b/>
    </w:rPr>
  </w:style>
  <w:style w:type="paragraph" w:customStyle="1" w:styleId="Hanging">
    <w:name w:val="Hanging"/>
    <w:basedOn w:val="Normal"/>
    <w:qFormat/>
    <w:rsid w:val="00C05A2E"/>
    <w:pPr>
      <w:spacing w:after="0"/>
      <w:ind w:left="360" w:hanging="360"/>
    </w:pPr>
  </w:style>
  <w:style w:type="paragraph" w:customStyle="1" w:styleId="Heading2NoTOC">
    <w:name w:val="Heading 2 No TOC"/>
    <w:basedOn w:val="Normal"/>
    <w:next w:val="Normal"/>
    <w:rsid w:val="00C05A2E"/>
    <w:pPr>
      <w:keepNext/>
      <w:spacing w:after="60"/>
    </w:pPr>
    <w:rPr>
      <w:b/>
    </w:rPr>
  </w:style>
  <w:style w:type="paragraph" w:customStyle="1" w:styleId="Heading3NoTOC">
    <w:name w:val="Heading 3 No TOC"/>
    <w:basedOn w:val="Normal"/>
    <w:next w:val="Normal"/>
    <w:rsid w:val="00C05A2E"/>
    <w:pPr>
      <w:keepNext/>
      <w:spacing w:after="60"/>
    </w:pPr>
    <w:rPr>
      <w:b/>
    </w:rPr>
  </w:style>
  <w:style w:type="character" w:customStyle="1" w:styleId="HeaderChar">
    <w:name w:val="Header Char"/>
    <w:link w:val="Header"/>
    <w:rsid w:val="00C05A2E"/>
    <w:rPr>
      <w:rFonts w:ascii="Arial" w:eastAsia="Times New Roman" w:hAnsi="Arial"/>
      <w:b/>
      <w:vanish/>
    </w:rPr>
  </w:style>
  <w:style w:type="character" w:customStyle="1" w:styleId="FooterChar">
    <w:name w:val="Footer Char"/>
    <w:link w:val="Footer"/>
    <w:rsid w:val="00C05A2E"/>
    <w:rPr>
      <w:rFonts w:ascii="Arial" w:eastAsia="Times New Roman" w:hAnsi="Arial"/>
    </w:rPr>
  </w:style>
  <w:style w:type="character" w:customStyle="1" w:styleId="Heading4Char">
    <w:name w:val="Heading 4 Char"/>
    <w:link w:val="Heading4"/>
    <w:rsid w:val="00C05A2E"/>
    <w:rPr>
      <w:rFonts w:ascii="Arial" w:eastAsia="Times New Roman" w:hAnsi="Arial"/>
      <w:b/>
    </w:rPr>
  </w:style>
  <w:style w:type="character" w:customStyle="1" w:styleId="CommentsChar">
    <w:name w:val="Comments Char"/>
    <w:link w:val="Comments"/>
    <w:rsid w:val="00C05A2E"/>
    <w:rPr>
      <w:rFonts w:ascii="Arial" w:eastAsia="Times New Roman" w:hAnsi="Arial"/>
      <w:b/>
      <w:vanish/>
    </w:rPr>
  </w:style>
  <w:style w:type="paragraph" w:styleId="Revision">
    <w:name w:val="Revision"/>
    <w:hidden/>
    <w:uiPriority w:val="99"/>
    <w:semiHidden/>
    <w:rsid w:val="00C05A2E"/>
    <w:rPr>
      <w:rFonts w:ascii="Arial" w:eastAsia="Times New Roman" w:hAnsi="Arial"/>
    </w:rPr>
  </w:style>
  <w:style w:type="character" w:customStyle="1" w:styleId="InstructionsChar">
    <w:name w:val="Instructions Char"/>
    <w:link w:val="Instructions"/>
    <w:rsid w:val="00C05A2E"/>
    <w:rPr>
      <w:rFonts w:ascii="Arial" w:eastAsia="Times New Roman" w:hAnsi="Arial"/>
      <w:b/>
      <w:vanish/>
      <w:shd w:val="clear" w:color="auto" w:fill="D9D9D9"/>
    </w:rPr>
  </w:style>
  <w:style w:type="character" w:customStyle="1" w:styleId="Indent1HangingChar">
    <w:name w:val="Indent 1 Hanging Char"/>
    <w:link w:val="Indent1Hanging"/>
    <w:rsid w:val="00C05A2E"/>
    <w:rPr>
      <w:rFonts w:ascii="Arial" w:eastAsia="Times New Roman" w:hAnsi="Arial"/>
    </w:rPr>
  </w:style>
  <w:style w:type="character" w:customStyle="1" w:styleId="Indent2HangingChar">
    <w:name w:val="Indent 2 Hanging Char"/>
    <w:link w:val="Indent2Hanging"/>
    <w:rsid w:val="00C05A2E"/>
    <w:rPr>
      <w:rFonts w:ascii="Arial" w:eastAsia="Times New Roman" w:hAnsi="Arial"/>
    </w:rPr>
  </w:style>
  <w:style w:type="character" w:customStyle="1" w:styleId="Heading5Char">
    <w:name w:val="Heading 5 Char"/>
    <w:link w:val="Heading5"/>
    <w:rsid w:val="00C05A2E"/>
    <w:rPr>
      <w:rFonts w:ascii="Arial" w:eastAsia="Times New Roman" w:hAnsi="Arial"/>
      <w:b/>
      <w:bCs/>
      <w:iCs/>
      <w:szCs w:val="26"/>
    </w:rPr>
  </w:style>
  <w:style w:type="character" w:styleId="CommentReference">
    <w:name w:val="annotation reference"/>
    <w:rsid w:val="00C05A2E"/>
    <w:rPr>
      <w:sz w:val="16"/>
      <w:szCs w:val="16"/>
    </w:rPr>
  </w:style>
  <w:style w:type="paragraph" w:styleId="CommentText">
    <w:name w:val="annotation text"/>
    <w:basedOn w:val="Normal"/>
    <w:link w:val="CommentTextChar"/>
    <w:rsid w:val="00C05A2E"/>
  </w:style>
  <w:style w:type="character" w:customStyle="1" w:styleId="CommentTextChar">
    <w:name w:val="Comment Text Char"/>
    <w:basedOn w:val="DefaultParagraphFont"/>
    <w:link w:val="CommentText"/>
    <w:rsid w:val="00C05A2E"/>
    <w:rPr>
      <w:rFonts w:ascii="Arial" w:eastAsia="Times New Roman" w:hAnsi="Arial"/>
    </w:rPr>
  </w:style>
  <w:style w:type="paragraph" w:styleId="CommentSubject">
    <w:name w:val="annotation subject"/>
    <w:basedOn w:val="CommentText"/>
    <w:next w:val="CommentText"/>
    <w:link w:val="CommentSubjectChar"/>
    <w:rsid w:val="00C05A2E"/>
    <w:rPr>
      <w:b/>
      <w:bCs/>
    </w:rPr>
  </w:style>
  <w:style w:type="character" w:customStyle="1" w:styleId="CommentSubjectChar">
    <w:name w:val="Comment Subject Char"/>
    <w:basedOn w:val="CommentTextChar"/>
    <w:link w:val="CommentSubject"/>
    <w:rsid w:val="00C05A2E"/>
    <w:rPr>
      <w:rFonts w:ascii="Arial" w:eastAsia="Times New Roman" w:hAnsi="Arial"/>
      <w:b/>
      <w:bCs/>
    </w:rPr>
  </w:style>
  <w:style w:type="paragraph" w:styleId="BalloonText">
    <w:name w:val="Balloon Text"/>
    <w:basedOn w:val="Normal"/>
    <w:link w:val="BalloonTextChar"/>
    <w:rsid w:val="00C05A2E"/>
    <w:pPr>
      <w:spacing w:after="0"/>
    </w:pPr>
    <w:rPr>
      <w:rFonts w:ascii="Segoe UI" w:hAnsi="Segoe UI" w:cs="Segoe UI"/>
      <w:sz w:val="18"/>
      <w:szCs w:val="18"/>
    </w:rPr>
  </w:style>
  <w:style w:type="character" w:customStyle="1" w:styleId="BalloonTextChar">
    <w:name w:val="Balloon Text Char"/>
    <w:basedOn w:val="DefaultParagraphFont"/>
    <w:link w:val="BalloonText"/>
    <w:rsid w:val="00C05A2E"/>
    <w:rPr>
      <w:rFonts w:ascii="Segoe UI" w:eastAsia="Times New Roman" w:hAnsi="Segoe UI" w:cs="Segoe UI"/>
      <w:sz w:val="18"/>
      <w:szCs w:val="18"/>
    </w:rPr>
  </w:style>
  <w:style w:type="character" w:styleId="Hyperlink">
    <w:name w:val="Hyperlink"/>
    <w:uiPriority w:val="99"/>
    <w:rsid w:val="00C05A2E"/>
    <w:rPr>
      <w:color w:val="0563C1"/>
      <w:u w:val="single"/>
    </w:rPr>
  </w:style>
  <w:style w:type="table" w:styleId="TableGrid">
    <w:name w:val="Table Grid"/>
    <w:basedOn w:val="TableNormal"/>
    <w:rsid w:val="00C05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1Char">
    <w:name w:val="Heading 1 Char"/>
    <w:link w:val="Heading1"/>
    <w:rsid w:val="00C05A2E"/>
    <w:rPr>
      <w:rFonts w:ascii="Arial" w:eastAsia="Times New Roman" w:hAnsi="Arial"/>
      <w:b/>
      <w:kern w:val="28"/>
    </w:rPr>
  </w:style>
  <w:style w:type="character" w:customStyle="1" w:styleId="Heading2Char">
    <w:name w:val="Heading 2 Char"/>
    <w:link w:val="Heading2"/>
    <w:rsid w:val="00C05A2E"/>
    <w:rPr>
      <w:rFonts w:ascii="Arial" w:eastAsia="Times New Roman" w:hAnsi="Arial"/>
      <w:b/>
    </w:rPr>
  </w:style>
  <w:style w:type="character" w:customStyle="1" w:styleId="Heading3Char">
    <w:name w:val="Heading 3 Char"/>
    <w:link w:val="Heading3"/>
    <w:rsid w:val="00C05A2E"/>
    <w:rPr>
      <w:rFonts w:ascii="Arial" w:eastAsia="Times New Roman" w:hAnsi="Arial"/>
      <w:b/>
    </w:rPr>
  </w:style>
  <w:style w:type="character" w:customStyle="1" w:styleId="Heading6Char">
    <w:name w:val="Heading 6 Char"/>
    <w:link w:val="Heading6"/>
    <w:rsid w:val="00C05A2E"/>
    <w:rPr>
      <w:rFonts w:ascii="Arial" w:eastAsia="Times New Roman" w:hAnsi="Arial"/>
      <w:b/>
      <w:bCs/>
      <w:szCs w:val="22"/>
    </w:rPr>
  </w:style>
  <w:style w:type="character" w:customStyle="1" w:styleId="Heading9Char">
    <w:name w:val="Heading 9 Char"/>
    <w:link w:val="Heading9"/>
    <w:rsid w:val="00C05A2E"/>
    <w:rPr>
      <w:rFonts w:ascii="Arial" w:eastAsia="Times New Roman" w:hAnsi="Arial"/>
      <w:b/>
    </w:rPr>
  </w:style>
  <w:style w:type="character" w:customStyle="1" w:styleId="Heading1NoTOCChar">
    <w:name w:val="Heading 1 No TOC Char"/>
    <w:link w:val="Heading1NoTOC"/>
    <w:rsid w:val="00C05A2E"/>
    <w:rPr>
      <w:rFonts w:ascii="Arial" w:eastAsia="Times New Roman" w:hAnsi="Arial"/>
      <w:b/>
      <w:kern w:val="28"/>
    </w:rPr>
  </w:style>
  <w:style w:type="character" w:customStyle="1" w:styleId="TableCenteredChar">
    <w:name w:val="Table (Centered) Char"/>
    <w:link w:val="TableCentered"/>
    <w:locked/>
    <w:rsid w:val="00C05A2E"/>
    <w:rPr>
      <w:rFonts w:ascii="Arial" w:eastAsia="Times New Roman" w:hAnsi="Arial"/>
    </w:rPr>
  </w:style>
  <w:style w:type="character" w:customStyle="1" w:styleId="TableLtChar">
    <w:name w:val="Table (Lt.) Char"/>
    <w:link w:val="TableLt"/>
    <w:locked/>
    <w:rsid w:val="00C05A2E"/>
    <w:rPr>
      <w:rFonts w:ascii="Arial" w:eastAsia="Times New Roman" w:hAnsi="Arial"/>
    </w:rPr>
  </w:style>
  <w:style w:type="paragraph" w:styleId="Index1">
    <w:name w:val="index 1"/>
    <w:basedOn w:val="Normal"/>
    <w:next w:val="Normal"/>
    <w:autoRedefine/>
    <w:uiPriority w:val="99"/>
    <w:rsid w:val="00C05A2E"/>
    <w:pPr>
      <w:ind w:left="200" w:hanging="200"/>
    </w:pPr>
  </w:style>
  <w:style w:type="paragraph" w:styleId="ListParagraph">
    <w:name w:val="List Paragraph"/>
    <w:basedOn w:val="Normal"/>
    <w:uiPriority w:val="34"/>
    <w:qFormat/>
    <w:rsid w:val="00C05A2E"/>
    <w:pPr>
      <w:ind w:left="720"/>
      <w:contextualSpacing/>
    </w:pPr>
  </w:style>
  <w:style w:type="character" w:styleId="FollowedHyperlink">
    <w:name w:val="FollowedHyperlink"/>
    <w:unhideWhenUsed/>
    <w:rsid w:val="00C05A2E"/>
    <w:rPr>
      <w:color w:val="800080"/>
      <w:u w:val="single"/>
    </w:rPr>
  </w:style>
  <w:style w:type="character" w:styleId="UnresolvedMention">
    <w:name w:val="Unresolved Mention"/>
    <w:uiPriority w:val="99"/>
    <w:semiHidden/>
    <w:unhideWhenUsed/>
    <w:rsid w:val="00C05A2E"/>
    <w:rPr>
      <w:color w:val="605E5C"/>
      <w:shd w:val="clear" w:color="auto" w:fill="E1DFDD"/>
    </w:rPr>
  </w:style>
  <w:style w:type="paragraph" w:customStyle="1" w:styleId="Default">
    <w:name w:val="Default"/>
    <w:rsid w:val="00C05A2E"/>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semiHidden/>
    <w:unhideWhenUsed/>
    <w:rsid w:val="001F2B0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21683">
      <w:bodyDiv w:val="1"/>
      <w:marLeft w:val="0"/>
      <w:marRight w:val="0"/>
      <w:marTop w:val="0"/>
      <w:marBottom w:val="0"/>
      <w:divBdr>
        <w:top w:val="none" w:sz="0" w:space="0" w:color="auto"/>
        <w:left w:val="none" w:sz="0" w:space="0" w:color="auto"/>
        <w:bottom w:val="none" w:sz="0" w:space="0" w:color="auto"/>
        <w:right w:val="none" w:sz="0" w:space="0" w:color="auto"/>
      </w:divBdr>
    </w:div>
    <w:div w:id="15790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27142\AppData\Roaming\Microsoft\Templates\2018_template_10-19-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2018_template_10-19-18</Template>
  <TotalTime>2417</TotalTime>
  <Pages>13</Pages>
  <Words>5600</Words>
  <Characters>30746</Characters>
  <Application>Microsoft Office Word</Application>
  <DocSecurity>0</DocSecurity>
  <Lines>788</Lines>
  <Paragraphs>698</Paragraphs>
  <ScaleCrop>false</ScaleCrop>
  <HeadingPairs>
    <vt:vector size="2" baseType="variant">
      <vt:variant>
        <vt:lpstr>Title</vt:lpstr>
      </vt:variant>
      <vt:variant>
        <vt:i4>1</vt:i4>
      </vt:variant>
    </vt:vector>
  </HeadingPairs>
  <TitlesOfParts>
    <vt:vector size="1" baseType="lpstr">
      <vt:lpstr/>
    </vt:vector>
  </TitlesOfParts>
  <Company>Caltrans</Company>
  <LinksUpToDate>false</LinksUpToDate>
  <CharactersWithSpaces>35648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Sparkman, Charlie C@DOT</dc:creator>
  <cp:keywords/>
  <cp:lastModifiedBy>Tyler Bodnar</cp:lastModifiedBy>
  <cp:revision>4</cp:revision>
  <cp:lastPrinted>2001-02-23T19:38:00Z</cp:lastPrinted>
  <dcterms:created xsi:type="dcterms:W3CDTF">2024-11-07T22:35:00Z</dcterms:created>
  <dcterms:modified xsi:type="dcterms:W3CDTF">2025-01-10T19:47:00Z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3070e90bc05601b47ad849deb5cdd3f60b2a0c81353d7e20320d8ef6580c7cf4</vt:lpwstr>
  </property>
</Properties>
</file>