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3E898" w14:textId="77777777" w:rsidR="004316EA" w:rsidRPr="00950F29" w:rsidRDefault="004316EA" w:rsidP="004316EA">
      <w:pPr>
        <w:rPr>
          <w:rFonts w:ascii="Cooper Black" w:hAnsi="Cooper Black" w:cs="Big Caslon"/>
          <w:b/>
          <w:color w:val="00B050"/>
          <w:sz w:val="52"/>
          <w:szCs w:val="52"/>
        </w:rPr>
      </w:pPr>
      <w:r w:rsidRPr="00950F29">
        <w:rPr>
          <w:rFonts w:ascii="Cooper Black" w:hAnsi="Cooper Black" w:cs="Big Caslon"/>
          <w:b/>
          <w:color w:val="00B050"/>
          <w:sz w:val="52"/>
          <w:szCs w:val="52"/>
        </w:rPr>
        <w:t>REDI-GRO</w:t>
      </w:r>
    </w:p>
    <w:p w14:paraId="495EDF64" w14:textId="77777777" w:rsidR="004316EA" w:rsidRPr="00950F29" w:rsidRDefault="004316EA" w:rsidP="004316EA">
      <w:pPr>
        <w:rPr>
          <w:rFonts w:ascii="Rockwell Extra Bold" w:hAnsi="Rockwell Extra Bold" w:cs="Big Caslon"/>
          <w:b/>
          <w:color w:val="00B050"/>
        </w:rPr>
      </w:pPr>
      <w:r w:rsidRPr="00950F29">
        <w:rPr>
          <w:rFonts w:ascii="Bookman Old Style" w:hAnsi="Bookman Old Style" w:cs="Big Caslon"/>
          <w:b/>
          <w:color w:val="00B050"/>
          <w:sz w:val="36"/>
          <w:szCs w:val="36"/>
        </w:rPr>
        <w:tab/>
      </w:r>
      <w:r w:rsidRPr="00950F29">
        <w:rPr>
          <w:rFonts w:ascii="Bookman Old Style" w:hAnsi="Bookman Old Style" w:cs="Big Caslon"/>
          <w:b/>
          <w:color w:val="00B050"/>
          <w:sz w:val="36"/>
          <w:szCs w:val="36"/>
        </w:rPr>
        <w:tab/>
      </w:r>
      <w:r w:rsidRPr="00950F29">
        <w:rPr>
          <w:rFonts w:ascii="Rockwell Extra Bold" w:hAnsi="Rockwell Extra Bold" w:cs="Big Caslon"/>
          <w:b/>
          <w:color w:val="00B050"/>
        </w:rPr>
        <w:t>CORPORATION</w:t>
      </w:r>
    </w:p>
    <w:p w14:paraId="1F1F40C2" w14:textId="6082EFB8" w:rsidR="004316EA" w:rsidRPr="00337C26" w:rsidRDefault="004316EA" w:rsidP="00EE7722">
      <w:pPr>
        <w:pStyle w:val="Title"/>
        <w:jc w:val="center"/>
      </w:pPr>
      <w:bookmarkStart w:id="0" w:name="_Toc299775698"/>
      <w:r w:rsidRPr="004316EA">
        <w:t>S</w:t>
      </w:r>
      <w:bookmarkEnd w:id="0"/>
      <w:r w:rsidRPr="004316EA">
        <w:t>AFETY DATA SHEET</w:t>
      </w:r>
    </w:p>
    <w:p w14:paraId="0D0416BD" w14:textId="478DE863" w:rsidR="004316EA" w:rsidRPr="009E22DA" w:rsidRDefault="004316EA" w:rsidP="004316EA">
      <w:pPr>
        <w:pStyle w:val="Heading1"/>
        <w:rPr>
          <w:rStyle w:val="Strong"/>
          <w:sz w:val="28"/>
          <w:szCs w:val="28"/>
        </w:rPr>
      </w:pPr>
      <w:r w:rsidRPr="00255ED3">
        <w:rPr>
          <w:color w:val="00B050"/>
          <w:sz w:val="36"/>
          <w:szCs w:val="36"/>
        </w:rPr>
        <w:t>SDS#:</w:t>
      </w:r>
      <w:r w:rsidRPr="00950F29">
        <w:rPr>
          <w:color w:val="00B050"/>
        </w:rPr>
        <w:t xml:space="preserve">  </w:t>
      </w:r>
      <w:r w:rsidR="005B05E2" w:rsidRPr="009E22DA">
        <w:rPr>
          <w:b w:val="0"/>
          <w:color w:val="000000" w:themeColor="text1"/>
          <w:sz w:val="28"/>
          <w:szCs w:val="28"/>
          <w:lang w:val="en-US"/>
        </w:rPr>
        <w:t>1</w:t>
      </w:r>
      <w:r w:rsidR="00A47DF4">
        <w:rPr>
          <w:b w:val="0"/>
          <w:color w:val="000000" w:themeColor="text1"/>
          <w:sz w:val="28"/>
          <w:szCs w:val="28"/>
          <w:lang w:val="en-US"/>
        </w:rPr>
        <w:t>130</w:t>
      </w:r>
      <w:r w:rsidR="005B05E2" w:rsidRPr="009E22DA">
        <w:rPr>
          <w:b w:val="0"/>
          <w:color w:val="000000" w:themeColor="text1"/>
          <w:sz w:val="28"/>
          <w:szCs w:val="28"/>
          <w:lang w:val="en-US"/>
        </w:rPr>
        <w:t>,</w:t>
      </w:r>
      <w:r w:rsidR="009E22DA" w:rsidRPr="009E22DA">
        <w:rPr>
          <w:b w:val="0"/>
          <w:color w:val="000000" w:themeColor="text1"/>
          <w:sz w:val="28"/>
          <w:szCs w:val="28"/>
          <w:lang w:val="en-US"/>
        </w:rPr>
        <w:t xml:space="preserve"> </w:t>
      </w:r>
      <w:r w:rsidR="005B05E2" w:rsidRPr="009E22DA">
        <w:rPr>
          <w:b w:val="0"/>
          <w:color w:val="000000" w:themeColor="text1"/>
          <w:sz w:val="28"/>
          <w:szCs w:val="28"/>
          <w:lang w:val="en-US"/>
        </w:rPr>
        <w:t>1</w:t>
      </w:r>
      <w:r w:rsidR="00DD3D8A">
        <w:rPr>
          <w:b w:val="0"/>
          <w:color w:val="000000" w:themeColor="text1"/>
          <w:sz w:val="28"/>
          <w:szCs w:val="28"/>
          <w:lang w:val="en-US"/>
        </w:rPr>
        <w:t>280</w:t>
      </w:r>
      <w:r w:rsidR="005B05E2" w:rsidRPr="009E22DA">
        <w:rPr>
          <w:b w:val="0"/>
          <w:color w:val="000000" w:themeColor="text1"/>
          <w:sz w:val="28"/>
          <w:szCs w:val="28"/>
          <w:lang w:val="en-US"/>
        </w:rPr>
        <w:t>,</w:t>
      </w:r>
      <w:r w:rsidR="009E22DA" w:rsidRPr="009E22DA">
        <w:rPr>
          <w:b w:val="0"/>
          <w:color w:val="000000" w:themeColor="text1"/>
          <w:sz w:val="28"/>
          <w:szCs w:val="28"/>
          <w:lang w:val="en-US"/>
        </w:rPr>
        <w:t xml:space="preserve"> </w:t>
      </w:r>
      <w:r w:rsidR="00DD3D8A">
        <w:rPr>
          <w:b w:val="0"/>
          <w:color w:val="000000" w:themeColor="text1"/>
          <w:sz w:val="28"/>
          <w:szCs w:val="28"/>
          <w:lang w:val="en-US"/>
        </w:rPr>
        <w:t xml:space="preserve">1142, 7031, 7070, </w:t>
      </w:r>
      <w:r w:rsidR="00116090">
        <w:rPr>
          <w:b w:val="0"/>
          <w:color w:val="000000" w:themeColor="text1"/>
          <w:sz w:val="28"/>
          <w:szCs w:val="28"/>
          <w:lang w:val="en-US"/>
        </w:rPr>
        <w:t xml:space="preserve">7072, </w:t>
      </w:r>
      <w:r w:rsidR="00DD3D8A">
        <w:rPr>
          <w:b w:val="0"/>
          <w:color w:val="000000" w:themeColor="text1"/>
          <w:sz w:val="28"/>
          <w:szCs w:val="28"/>
          <w:lang w:val="en-US"/>
        </w:rPr>
        <w:t>7075</w:t>
      </w:r>
    </w:p>
    <w:p w14:paraId="70E91657" w14:textId="148E44F0" w:rsidR="004316EA" w:rsidRPr="00255ED3" w:rsidRDefault="004316EA" w:rsidP="004316EA">
      <w:pPr>
        <w:pStyle w:val="Heading1"/>
        <w:rPr>
          <w:color w:val="00B050"/>
          <w:sz w:val="36"/>
          <w:szCs w:val="36"/>
        </w:rPr>
      </w:pPr>
      <w:r w:rsidRPr="00255ED3">
        <w:rPr>
          <w:color w:val="00B050"/>
          <w:sz w:val="36"/>
          <w:szCs w:val="36"/>
        </w:rPr>
        <w:t xml:space="preserve">SECTION 1: </w:t>
      </w:r>
      <w:r w:rsidR="00FD2068" w:rsidRPr="00255ED3">
        <w:rPr>
          <w:color w:val="00B050"/>
          <w:sz w:val="36"/>
          <w:szCs w:val="36"/>
          <w:lang w:val="en-US"/>
        </w:rPr>
        <w:t xml:space="preserve">Product </w:t>
      </w:r>
      <w:r w:rsidRPr="00255ED3">
        <w:rPr>
          <w:color w:val="00B050"/>
          <w:sz w:val="36"/>
          <w:szCs w:val="36"/>
        </w:rPr>
        <w:t>Identification:</w:t>
      </w:r>
    </w:p>
    <w:p w14:paraId="390B04F6" w14:textId="77777777" w:rsidR="004316EA" w:rsidRDefault="004316EA" w:rsidP="004316EA"/>
    <w:tbl>
      <w:tblPr>
        <w:tblStyle w:val="TableGrid"/>
        <w:tblW w:w="4950" w:type="pct"/>
        <w:jc w:val="center"/>
        <w:tblLook w:val="04A0" w:firstRow="1" w:lastRow="0" w:firstColumn="1" w:lastColumn="0" w:noHBand="0" w:noVBand="1"/>
      </w:tblPr>
      <w:tblGrid>
        <w:gridCol w:w="4737"/>
        <w:gridCol w:w="270"/>
        <w:gridCol w:w="5186"/>
      </w:tblGrid>
      <w:tr w:rsidR="00A227A7" w14:paraId="7CD70537" w14:textId="77777777" w:rsidTr="00DD3D8A">
        <w:trPr>
          <w:jc w:val="center"/>
        </w:trPr>
        <w:tc>
          <w:tcPr>
            <w:tcW w:w="4737" w:type="dxa"/>
          </w:tcPr>
          <w:p w14:paraId="76CA26DB" w14:textId="49C91E79" w:rsidR="004316EA" w:rsidRPr="00A227A7" w:rsidRDefault="00A227A7" w:rsidP="004316EA">
            <w:r w:rsidRPr="00A227A7">
              <w:t xml:space="preserve">Redi-Gro </w:t>
            </w:r>
            <w:r w:rsidR="00DD3D8A">
              <w:t>Planter Mix</w:t>
            </w:r>
          </w:p>
          <w:p w14:paraId="46C66AC7" w14:textId="77777777" w:rsidR="004316EA" w:rsidRDefault="00A227A7" w:rsidP="004316EA">
            <w:r w:rsidRPr="00A227A7">
              <w:t xml:space="preserve">Redi-Gro </w:t>
            </w:r>
            <w:r w:rsidR="00DD3D8A">
              <w:t>Organic Soil Builder</w:t>
            </w:r>
          </w:p>
          <w:p w14:paraId="73464FDF" w14:textId="437F01A1" w:rsidR="00DD3D8A" w:rsidRDefault="00DD3D8A" w:rsidP="004316EA">
            <w:r>
              <w:t>Redi-Gro Garden Compost</w:t>
            </w:r>
          </w:p>
        </w:tc>
        <w:tc>
          <w:tcPr>
            <w:tcW w:w="270" w:type="dxa"/>
          </w:tcPr>
          <w:p w14:paraId="00172FFB" w14:textId="28FB673A" w:rsidR="004316EA" w:rsidRDefault="004316EA" w:rsidP="004316EA"/>
        </w:tc>
        <w:tc>
          <w:tcPr>
            <w:tcW w:w="5186" w:type="dxa"/>
          </w:tcPr>
          <w:p w14:paraId="32A4B98E" w14:textId="73D0C46D" w:rsidR="004316EA" w:rsidRDefault="00DD3D8A" w:rsidP="004316EA">
            <w:r>
              <w:t>Fir Bark Fines</w:t>
            </w:r>
          </w:p>
          <w:p w14:paraId="0BDDE1F2" w14:textId="77777777" w:rsidR="001D6B77" w:rsidRDefault="00DD3D8A" w:rsidP="001D6B77">
            <w:r>
              <w:t>Redwood Sawdust</w:t>
            </w:r>
          </w:p>
          <w:p w14:paraId="6D62A814" w14:textId="3D9171CC" w:rsidR="00DD3D8A" w:rsidRDefault="00DD3D8A" w:rsidP="001D6B77">
            <w:r>
              <w:t>Fir Sawdust</w:t>
            </w:r>
          </w:p>
        </w:tc>
      </w:tr>
    </w:tbl>
    <w:p w14:paraId="5FF01C38" w14:textId="77777777" w:rsidR="004316EA" w:rsidRDefault="004316EA" w:rsidP="004316EA"/>
    <w:tbl>
      <w:tblPr>
        <w:tblW w:w="495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096"/>
        <w:gridCol w:w="5097"/>
      </w:tblGrid>
      <w:tr w:rsidR="00640005" w:rsidRPr="004B5C85" w14:paraId="4BC14EAA" w14:textId="77777777" w:rsidTr="00E33C09">
        <w:tc>
          <w:tcPr>
            <w:tcW w:w="4595" w:type="dxa"/>
            <w:shd w:val="clear" w:color="auto" w:fill="auto"/>
          </w:tcPr>
          <w:p w14:paraId="19777952" w14:textId="77777777" w:rsidR="00640005" w:rsidRDefault="00640005" w:rsidP="00640005">
            <w:pPr>
              <w:rPr>
                <w:b/>
                <w:u w:val="single"/>
              </w:rPr>
            </w:pPr>
          </w:p>
          <w:p w14:paraId="177604A0" w14:textId="77777777" w:rsidR="00640005" w:rsidRPr="004B5C85" w:rsidRDefault="00640005" w:rsidP="00640005">
            <w:pPr>
              <w:rPr>
                <w:b/>
                <w:u w:val="single"/>
              </w:rPr>
            </w:pPr>
            <w:r w:rsidRPr="004B5C85">
              <w:rPr>
                <w:b/>
                <w:u w:val="single"/>
              </w:rPr>
              <w:t>Manufacturer/Supplier:</w:t>
            </w:r>
          </w:p>
          <w:p w14:paraId="259C2CB1" w14:textId="77777777" w:rsidR="00640005" w:rsidRPr="004B5C85" w:rsidRDefault="00640005" w:rsidP="00640005">
            <w:r w:rsidRPr="004B5C85">
              <w:t>Redi-Gro Corporation</w:t>
            </w:r>
          </w:p>
          <w:p w14:paraId="736B4F79" w14:textId="77777777" w:rsidR="00640005" w:rsidRPr="004B5C85" w:rsidRDefault="00640005" w:rsidP="00640005">
            <w:r w:rsidRPr="004B5C85">
              <w:t>8908 Elder</w:t>
            </w:r>
            <w:r>
              <w:t xml:space="preserve"> C</w:t>
            </w:r>
            <w:r w:rsidRPr="004B5C85">
              <w:t>reek Road</w:t>
            </w:r>
          </w:p>
          <w:p w14:paraId="76D4D89A" w14:textId="77777777" w:rsidR="00640005" w:rsidRPr="004B5C85" w:rsidRDefault="00640005" w:rsidP="00640005">
            <w:r w:rsidRPr="004B5C85">
              <w:t>Sacramento, CA 95828</w:t>
            </w:r>
          </w:p>
          <w:p w14:paraId="5E8691B1" w14:textId="77777777" w:rsidR="00640005" w:rsidRPr="004B5C85" w:rsidRDefault="00640005" w:rsidP="00640005">
            <w:r w:rsidRPr="004B5C85">
              <w:t>916 381-6063 or 1-800-654-4358</w:t>
            </w:r>
          </w:p>
          <w:p w14:paraId="6B9015FB" w14:textId="77777777" w:rsidR="00640005" w:rsidRDefault="00116090" w:rsidP="00640005">
            <w:pPr>
              <w:rPr>
                <w:rStyle w:val="Hyperlink"/>
              </w:rPr>
            </w:pPr>
            <w:hyperlink r:id="rId6" w:history="1">
              <w:r w:rsidR="00640005" w:rsidRPr="004B5C85">
                <w:rPr>
                  <w:rStyle w:val="Hyperlink"/>
                </w:rPr>
                <w:t>http://www.redi-gro.com</w:t>
              </w:r>
            </w:hyperlink>
          </w:p>
          <w:p w14:paraId="11A8207E" w14:textId="77777777" w:rsidR="00640005" w:rsidRDefault="00640005" w:rsidP="00640005">
            <w:pPr>
              <w:rPr>
                <w:rStyle w:val="Hyperlink"/>
              </w:rPr>
            </w:pPr>
          </w:p>
          <w:p w14:paraId="79F3413C" w14:textId="77777777" w:rsidR="00640005" w:rsidRPr="004B5C85" w:rsidRDefault="00640005" w:rsidP="00640005"/>
        </w:tc>
        <w:tc>
          <w:tcPr>
            <w:tcW w:w="4595" w:type="dxa"/>
            <w:shd w:val="clear" w:color="auto" w:fill="auto"/>
          </w:tcPr>
          <w:p w14:paraId="041A953C" w14:textId="77777777" w:rsidR="00640005" w:rsidRDefault="00640005" w:rsidP="00640005">
            <w:pPr>
              <w:rPr>
                <w:b/>
                <w:u w:val="single"/>
              </w:rPr>
            </w:pPr>
          </w:p>
          <w:p w14:paraId="0ADBCAC9" w14:textId="77777777" w:rsidR="00640005" w:rsidRPr="004B5C85" w:rsidRDefault="00640005" w:rsidP="00640005">
            <w:pPr>
              <w:rPr>
                <w:b/>
                <w:u w:val="single"/>
              </w:rPr>
            </w:pPr>
            <w:r w:rsidRPr="004B5C85">
              <w:rPr>
                <w:b/>
                <w:u w:val="single"/>
              </w:rPr>
              <w:t>Distributed in the USA by:</w:t>
            </w:r>
          </w:p>
          <w:p w14:paraId="2CFF2609" w14:textId="77777777" w:rsidR="00640005" w:rsidRPr="004B5C85" w:rsidRDefault="00640005" w:rsidP="00640005">
            <w:r w:rsidRPr="004B5C85">
              <w:t>Redi-Gro Corporation</w:t>
            </w:r>
          </w:p>
          <w:p w14:paraId="5362F6C5" w14:textId="77777777" w:rsidR="00640005" w:rsidRPr="004B5C85" w:rsidRDefault="00640005" w:rsidP="00640005">
            <w:r w:rsidRPr="004B5C85">
              <w:t>8908 Elder</w:t>
            </w:r>
            <w:r>
              <w:t xml:space="preserve"> C</w:t>
            </w:r>
            <w:r w:rsidRPr="004B5C85">
              <w:t>reek Road</w:t>
            </w:r>
          </w:p>
          <w:p w14:paraId="16A1B2B2" w14:textId="77777777" w:rsidR="00640005" w:rsidRPr="004B5C85" w:rsidRDefault="00640005" w:rsidP="00640005">
            <w:r w:rsidRPr="004B5C85">
              <w:t>Sacramento, CA 95828</w:t>
            </w:r>
          </w:p>
          <w:p w14:paraId="545102F2" w14:textId="77777777" w:rsidR="00640005" w:rsidRPr="004B5C85" w:rsidRDefault="00640005" w:rsidP="00640005">
            <w:r w:rsidRPr="004B5C85">
              <w:t>916 381-6063 or 1-800-654-4358</w:t>
            </w:r>
          </w:p>
          <w:p w14:paraId="42EAE52A" w14:textId="77777777" w:rsidR="00640005" w:rsidRDefault="00116090" w:rsidP="00640005">
            <w:pPr>
              <w:rPr>
                <w:rStyle w:val="Hyperlink"/>
              </w:rPr>
            </w:pPr>
            <w:hyperlink r:id="rId7" w:history="1">
              <w:r w:rsidR="00640005" w:rsidRPr="004B5C85">
                <w:rPr>
                  <w:rStyle w:val="Hyperlink"/>
                </w:rPr>
                <w:t>http://www.redi-gro.com</w:t>
              </w:r>
            </w:hyperlink>
          </w:p>
          <w:p w14:paraId="486661A3" w14:textId="77777777" w:rsidR="00640005" w:rsidRPr="004B5C85" w:rsidRDefault="00640005" w:rsidP="00640005"/>
          <w:p w14:paraId="1ABC7AD7" w14:textId="77777777" w:rsidR="00640005" w:rsidRPr="004B5C85" w:rsidRDefault="00640005" w:rsidP="00640005">
            <w:pPr>
              <w:rPr>
                <w:u w:val="single"/>
              </w:rPr>
            </w:pPr>
          </w:p>
        </w:tc>
      </w:tr>
    </w:tbl>
    <w:p w14:paraId="3C3C6B6A" w14:textId="35A3F0D9" w:rsidR="003B6EE9" w:rsidRPr="00FD2068" w:rsidRDefault="003B6EE9" w:rsidP="00640005">
      <w:pPr>
        <w:pStyle w:val="Heading1"/>
        <w:rPr>
          <w:rFonts w:ascii="Cambria" w:hAnsi="Cambria"/>
          <w:b w:val="0"/>
          <w:color w:val="auto"/>
          <w:u w:val="single"/>
          <w:lang w:val="en-US"/>
        </w:rPr>
      </w:pPr>
      <w:r w:rsidRPr="00FD2068">
        <w:rPr>
          <w:rFonts w:ascii="Cambria" w:hAnsi="Cambria"/>
          <w:b w:val="0"/>
          <w:color w:val="auto"/>
          <w:u w:val="single"/>
          <w:lang w:val="en-US"/>
        </w:rPr>
        <w:t xml:space="preserve">Product Uses: </w:t>
      </w:r>
      <w:r w:rsidR="00DD3D8A">
        <w:rPr>
          <w:rFonts w:ascii="Cambria" w:hAnsi="Cambria"/>
          <w:b w:val="0"/>
          <w:color w:val="auto"/>
          <w:u w:val="single"/>
          <w:lang w:val="en-US"/>
        </w:rPr>
        <w:t>Soil Amendment or Soil Mix Component</w:t>
      </w:r>
    </w:p>
    <w:p w14:paraId="51F3B150" w14:textId="4C3C37E2" w:rsidR="00640005" w:rsidRPr="00255ED3" w:rsidRDefault="00640005" w:rsidP="00640005">
      <w:pPr>
        <w:pStyle w:val="Heading1"/>
        <w:rPr>
          <w:sz w:val="36"/>
          <w:szCs w:val="36"/>
          <w:lang w:val="en-US"/>
        </w:rPr>
      </w:pPr>
      <w:r w:rsidRPr="00255ED3">
        <w:rPr>
          <w:color w:val="00B050"/>
          <w:sz w:val="36"/>
          <w:szCs w:val="36"/>
        </w:rPr>
        <w:t>SECTION 2: Hazard</w:t>
      </w:r>
      <w:r w:rsidR="0060067B">
        <w:rPr>
          <w:color w:val="00B050"/>
          <w:sz w:val="36"/>
          <w:szCs w:val="36"/>
          <w:lang w:val="en-US"/>
        </w:rPr>
        <w:t>(</w:t>
      </w:r>
      <w:r w:rsidRPr="00255ED3">
        <w:rPr>
          <w:color w:val="00B050"/>
          <w:sz w:val="36"/>
          <w:szCs w:val="36"/>
        </w:rPr>
        <w:t>s</w:t>
      </w:r>
      <w:r w:rsidR="0060067B">
        <w:rPr>
          <w:color w:val="00B050"/>
          <w:sz w:val="36"/>
          <w:szCs w:val="36"/>
          <w:lang w:val="en-US"/>
        </w:rPr>
        <w:t>)</w:t>
      </w:r>
      <w:r w:rsidRPr="00255ED3">
        <w:rPr>
          <w:color w:val="00B050"/>
          <w:sz w:val="36"/>
          <w:szCs w:val="36"/>
        </w:rPr>
        <w:t xml:space="preserve"> Identification</w:t>
      </w:r>
      <w:r w:rsidR="00A8137A" w:rsidRPr="00255ED3">
        <w:rPr>
          <w:color w:val="00B050"/>
          <w:sz w:val="36"/>
          <w:szCs w:val="36"/>
        </w:rPr>
        <w:t>:</w:t>
      </w:r>
      <w:r w:rsidR="00EE22FE" w:rsidRPr="00255ED3">
        <w:rPr>
          <w:color w:val="00B050"/>
          <w:sz w:val="36"/>
          <w:szCs w:val="36"/>
          <w:lang w:val="en-US"/>
        </w:rPr>
        <w:t xml:space="preserve"> </w:t>
      </w:r>
    </w:p>
    <w:p w14:paraId="0CE636F0" w14:textId="77777777" w:rsidR="00640005" w:rsidRPr="00640005" w:rsidRDefault="00640005" w:rsidP="00640005"/>
    <w:tbl>
      <w:tblPr>
        <w:tblStyle w:val="TableGrid"/>
        <w:tblW w:w="0" w:type="auto"/>
        <w:tblLook w:val="04A0" w:firstRow="1" w:lastRow="0" w:firstColumn="1" w:lastColumn="0" w:noHBand="0" w:noVBand="1"/>
      </w:tblPr>
      <w:tblGrid>
        <w:gridCol w:w="10296"/>
      </w:tblGrid>
      <w:tr w:rsidR="00640005" w14:paraId="13D4FAB1" w14:textId="77777777" w:rsidTr="00640005">
        <w:tc>
          <w:tcPr>
            <w:tcW w:w="10296" w:type="dxa"/>
          </w:tcPr>
          <w:p w14:paraId="516DF145" w14:textId="77777777" w:rsidR="00AD21F3" w:rsidRDefault="00AD21F3" w:rsidP="00640005">
            <w:pPr>
              <w:rPr>
                <w:b/>
              </w:rPr>
            </w:pPr>
          </w:p>
          <w:p w14:paraId="4E03B30E" w14:textId="77777777" w:rsidR="00AD21F3" w:rsidRDefault="00AD21F3" w:rsidP="00640005">
            <w:pPr>
              <w:rPr>
                <w:b/>
              </w:rPr>
            </w:pPr>
          </w:p>
          <w:p w14:paraId="53B2941B" w14:textId="03A4A601" w:rsidR="00AD21F3" w:rsidRDefault="00640005" w:rsidP="00640005">
            <w:r>
              <w:rPr>
                <w:b/>
              </w:rPr>
              <w:t xml:space="preserve">Hazard </w:t>
            </w:r>
            <w:r w:rsidR="00857573">
              <w:rPr>
                <w:b/>
              </w:rPr>
              <w:t>Statements</w:t>
            </w:r>
            <w:r w:rsidRPr="004B5C85">
              <w:rPr>
                <w:b/>
              </w:rPr>
              <w:t xml:space="preserve">: </w:t>
            </w:r>
            <w:r w:rsidRPr="00D617DA">
              <w:rPr>
                <w:b/>
              </w:rPr>
              <w:t>These products are not considered hazardous in accordance with OSHA Hazard Communication Standard 29 CFR 1910.1200.</w:t>
            </w:r>
            <w:r>
              <w:t xml:space="preserve"> </w:t>
            </w:r>
            <w:r w:rsidRPr="00F51743">
              <w:t xml:space="preserve"> </w:t>
            </w:r>
            <w:r w:rsidR="00CB6857">
              <w:t>However</w:t>
            </w:r>
            <w:r w:rsidR="00E004E5">
              <w:t xml:space="preserve">, </w:t>
            </w:r>
            <w:r w:rsidR="008F5701">
              <w:t xml:space="preserve">if altered and </w:t>
            </w:r>
            <w:r w:rsidR="008F5701" w:rsidRPr="00D617DA">
              <w:rPr>
                <w:b/>
              </w:rPr>
              <w:t>dust</w:t>
            </w:r>
            <w:r w:rsidR="008F5701">
              <w:t xml:space="preserve"> is formed there may be health and physical hazards</w:t>
            </w:r>
            <w:r w:rsidR="00E004E5">
              <w:t xml:space="preserve">. </w:t>
            </w:r>
            <w:r w:rsidR="00E004E5" w:rsidRPr="00D617DA">
              <w:rPr>
                <w:b/>
              </w:rPr>
              <w:t>Wood dust</w:t>
            </w:r>
            <w:r w:rsidR="00E004E5">
              <w:t xml:space="preserve"> requires a GHS classification and a State of California Proposition 65 Warning.</w:t>
            </w:r>
            <w:r w:rsidR="008F5701">
              <w:t xml:space="preserve"> </w:t>
            </w:r>
            <w:r w:rsidR="002F2BF4">
              <w:t>Wood dust m</w:t>
            </w:r>
            <w:r w:rsidR="008F5701">
              <w:t>ay cause allergic reaction</w:t>
            </w:r>
            <w:r w:rsidR="002F2BF4">
              <w:t xml:space="preserve"> and c</w:t>
            </w:r>
            <w:r w:rsidR="00E004E5">
              <w:t xml:space="preserve">ontact with skin and eyes can cause irritation. </w:t>
            </w:r>
            <w:r w:rsidR="008F5701">
              <w:t>Dust inhalation can cause</w:t>
            </w:r>
            <w:r w:rsidR="00E004E5">
              <w:t xml:space="preserve"> respiratory system irritation</w:t>
            </w:r>
            <w:r w:rsidR="00CB6857">
              <w:t xml:space="preserve"> </w:t>
            </w:r>
            <w:r w:rsidR="00E004E5">
              <w:t>and prolonged inhalation of wood dust may cause cancer.</w:t>
            </w:r>
            <w:r w:rsidR="002F2BF4">
              <w:t xml:space="preserve"> </w:t>
            </w:r>
            <w:r w:rsidR="003C5C03">
              <w:t>Depending on moisture content and particulate size, wood dust may for</w:t>
            </w:r>
            <w:r w:rsidR="00D617DA">
              <w:t>m</w:t>
            </w:r>
            <w:r w:rsidR="003C5C03">
              <w:t xml:space="preserve"> combustible concentrations in the air.</w:t>
            </w:r>
          </w:p>
          <w:p w14:paraId="6D6D8F37" w14:textId="77777777" w:rsidR="00AD21F3" w:rsidRDefault="00AD21F3" w:rsidP="00640005"/>
          <w:p w14:paraId="58D53660" w14:textId="77777777" w:rsidR="00AD21F3" w:rsidRDefault="00AD21F3" w:rsidP="00640005"/>
          <w:p w14:paraId="69CE56D3" w14:textId="77777777" w:rsidR="009E22DA" w:rsidRDefault="009E22DA" w:rsidP="00640005">
            <w:pPr>
              <w:rPr>
                <w:b/>
              </w:rPr>
            </w:pPr>
          </w:p>
          <w:p w14:paraId="71B60A97" w14:textId="6D5B792A" w:rsidR="00AD21F3" w:rsidRDefault="00AD21F3" w:rsidP="00640005"/>
          <w:p w14:paraId="69443345" w14:textId="786FD75F" w:rsidR="00DD3D8A" w:rsidRDefault="00DD3D8A" w:rsidP="00640005"/>
          <w:p w14:paraId="75A65AA2" w14:textId="77777777" w:rsidR="00DD3D8A" w:rsidRDefault="00DD3D8A" w:rsidP="00640005"/>
          <w:p w14:paraId="28AD11AF" w14:textId="77777777" w:rsidR="00FD2068" w:rsidRDefault="00FD2068" w:rsidP="00640005">
            <w:pPr>
              <w:rPr>
                <w:b/>
              </w:rPr>
            </w:pPr>
          </w:p>
          <w:p w14:paraId="3C93FD05" w14:textId="55EC16FA" w:rsidR="00AD21F3" w:rsidRDefault="00857573" w:rsidP="00640005">
            <w:pPr>
              <w:rPr>
                <w:b/>
              </w:rPr>
            </w:pPr>
            <w:r w:rsidRPr="00AD21F3">
              <w:rPr>
                <w:b/>
              </w:rPr>
              <w:lastRenderedPageBreak/>
              <w:t>Hazard Classifications</w:t>
            </w:r>
            <w:r w:rsidR="008E09D3" w:rsidRPr="00AD21F3">
              <w:rPr>
                <w:b/>
              </w:rPr>
              <w:t xml:space="preserve"> </w:t>
            </w:r>
            <w:r w:rsidR="00D617DA">
              <w:rPr>
                <w:b/>
              </w:rPr>
              <w:t>(</w:t>
            </w:r>
            <w:r w:rsidR="008E09D3" w:rsidRPr="00AD21F3">
              <w:rPr>
                <w:b/>
              </w:rPr>
              <w:t xml:space="preserve">for </w:t>
            </w:r>
            <w:r w:rsidR="00D617DA">
              <w:rPr>
                <w:b/>
              </w:rPr>
              <w:t>w</w:t>
            </w:r>
            <w:r w:rsidR="008E09D3" w:rsidRPr="00AD21F3">
              <w:rPr>
                <w:b/>
              </w:rPr>
              <w:t xml:space="preserve">ood </w:t>
            </w:r>
            <w:r w:rsidR="00D617DA">
              <w:rPr>
                <w:b/>
              </w:rPr>
              <w:t>d</w:t>
            </w:r>
            <w:r w:rsidR="008E09D3" w:rsidRPr="00AD21F3">
              <w:rPr>
                <w:b/>
              </w:rPr>
              <w:t>ust</w:t>
            </w:r>
            <w:r w:rsidR="00D617DA">
              <w:rPr>
                <w:b/>
              </w:rPr>
              <w:t>)</w:t>
            </w:r>
            <w:r w:rsidR="00AD21F3" w:rsidRPr="00AD21F3">
              <w:rPr>
                <w:b/>
              </w:rPr>
              <w:t xml:space="preserve"> </w:t>
            </w:r>
          </w:p>
          <w:p w14:paraId="365AEA19" w14:textId="77777777" w:rsidR="00AD21F3" w:rsidRPr="00AD21F3" w:rsidRDefault="00AD21F3" w:rsidP="00640005">
            <w:pPr>
              <w:rPr>
                <w:b/>
              </w:rPr>
            </w:pPr>
          </w:p>
          <w:p w14:paraId="08D877EE" w14:textId="35688DB1" w:rsidR="00AD21F3" w:rsidRDefault="00AD21F3" w:rsidP="00640005">
            <w:r w:rsidRPr="00AD21F3">
              <w:t>GHS Symbol</w:t>
            </w:r>
            <w:r w:rsidR="003C5C03">
              <w:t>:</w:t>
            </w:r>
            <w:r w:rsidRPr="00AD21F3">
              <w:t xml:space="preserve">  </w:t>
            </w:r>
            <w:r w:rsidRPr="00AD21F3">
              <w:rPr>
                <w:noProof/>
              </w:rPr>
              <w:drawing>
                <wp:inline distT="0" distB="0" distL="0" distR="0" wp14:anchorId="159A90CC" wp14:editId="4BE11A2A">
                  <wp:extent cx="563880" cy="5029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lhouet1cols3.jpg"/>
                          <pic:cNvPicPr/>
                        </pic:nvPicPr>
                        <pic:blipFill>
                          <a:blip r:embed="rId8"/>
                          <a:stretch>
                            <a:fillRect/>
                          </a:stretch>
                        </pic:blipFill>
                        <pic:spPr>
                          <a:xfrm>
                            <a:off x="0" y="0"/>
                            <a:ext cx="563880" cy="502920"/>
                          </a:xfrm>
                          <a:prstGeom prst="rect">
                            <a:avLst/>
                          </a:prstGeom>
                        </pic:spPr>
                      </pic:pic>
                    </a:graphicData>
                  </a:graphic>
                </wp:inline>
              </w:drawing>
            </w:r>
            <w:r w:rsidRPr="00AD21F3">
              <w:t xml:space="preserve"> </w:t>
            </w:r>
          </w:p>
          <w:p w14:paraId="75D9D1F3" w14:textId="24B7ACAF" w:rsidR="00AD21F3" w:rsidRDefault="00236F2A" w:rsidP="00640005">
            <w:r>
              <w:t>GHS Cla</w:t>
            </w:r>
            <w:r w:rsidR="003C5C03">
              <w:t>ssification: Combustible Dust</w:t>
            </w:r>
          </w:p>
          <w:p w14:paraId="49699BB7" w14:textId="5F8FC19B" w:rsidR="00AD21F3" w:rsidRPr="003C5C03" w:rsidRDefault="00AD21F3" w:rsidP="00640005">
            <w:r w:rsidRPr="00AD21F3">
              <w:t>Signal Word:</w:t>
            </w:r>
            <w:r>
              <w:rPr>
                <w:b/>
              </w:rPr>
              <w:t xml:space="preserve"> </w:t>
            </w:r>
            <w:r w:rsidRPr="003C5C03">
              <w:t>Danger</w:t>
            </w:r>
          </w:p>
          <w:p w14:paraId="0A2F712A" w14:textId="07108A28" w:rsidR="002B44D4" w:rsidRDefault="008E09D3" w:rsidP="00640005">
            <w:r w:rsidRPr="008E09D3">
              <w:t>Carcinogen</w:t>
            </w:r>
            <w:r w:rsidR="003C5C03">
              <w:t>:</w:t>
            </w:r>
            <w:r w:rsidRPr="008E09D3">
              <w:t xml:space="preserve"> Category 2</w:t>
            </w:r>
          </w:p>
          <w:p w14:paraId="5038BDB5" w14:textId="2090E59E" w:rsidR="008E09D3" w:rsidRPr="008E09D3" w:rsidRDefault="008E09D3" w:rsidP="00640005">
            <w:r w:rsidRPr="008E09D3">
              <w:t>Eye Irritation</w:t>
            </w:r>
            <w:r w:rsidR="003C5C03">
              <w:t>:</w:t>
            </w:r>
            <w:r w:rsidRPr="008E09D3">
              <w:t xml:space="preserve"> Category 2B</w:t>
            </w:r>
            <w:r w:rsidR="002B44D4">
              <w:t xml:space="preserve">                         </w:t>
            </w:r>
          </w:p>
          <w:p w14:paraId="0D0DEBED" w14:textId="71C5A401" w:rsidR="008E09D3" w:rsidRPr="008E09D3" w:rsidRDefault="008E09D3" w:rsidP="00640005">
            <w:r w:rsidRPr="008E09D3">
              <w:t>Skin Irritation</w:t>
            </w:r>
            <w:r w:rsidR="003C5C03">
              <w:t>:</w:t>
            </w:r>
            <w:r w:rsidRPr="008E09D3">
              <w:t xml:space="preserve"> Category 3</w:t>
            </w:r>
          </w:p>
          <w:p w14:paraId="00F24BFF" w14:textId="39679679" w:rsidR="008E09D3" w:rsidRDefault="008E09D3" w:rsidP="00640005">
            <w:r w:rsidRPr="008E09D3">
              <w:t>STOT SE</w:t>
            </w:r>
            <w:r w:rsidR="003C5C03">
              <w:t>:</w:t>
            </w:r>
            <w:r w:rsidRPr="008E09D3">
              <w:t xml:space="preserve"> Category 3</w:t>
            </w:r>
          </w:p>
          <w:p w14:paraId="560464D1" w14:textId="739124E0" w:rsidR="003C5C03" w:rsidRPr="008E09D3" w:rsidRDefault="003C5C03" w:rsidP="00640005">
            <w:r>
              <w:t>Flammability: LEL 40 gm/cubic meter</w:t>
            </w:r>
          </w:p>
          <w:p w14:paraId="652BA55D" w14:textId="77777777" w:rsidR="009605D2" w:rsidRDefault="009605D2" w:rsidP="00640005">
            <w:pPr>
              <w:rPr>
                <w:b/>
              </w:rPr>
            </w:pPr>
          </w:p>
          <w:p w14:paraId="70D5E989" w14:textId="44CE55B4" w:rsidR="00640005" w:rsidRDefault="00D617DA" w:rsidP="00640005">
            <w:r>
              <w:rPr>
                <w:color w:val="C00000"/>
              </w:rPr>
              <w:t>Product p</w:t>
            </w:r>
            <w:r w:rsidR="00640005" w:rsidRPr="00AD21F3">
              <w:rPr>
                <w:color w:val="C00000"/>
              </w:rPr>
              <w:t xml:space="preserve">recautionary Statements:  </w:t>
            </w:r>
            <w:r w:rsidR="00640005">
              <w:t xml:space="preserve">If product becomes dry, dust can be generated. </w:t>
            </w:r>
            <w:r w:rsidR="00A22B84">
              <w:t>Mist lightly with water to reduce generation of dust. Wear gloves to prevent skin irritation. Safety glass</w:t>
            </w:r>
            <w:r>
              <w:t>es</w:t>
            </w:r>
            <w:r w:rsidR="00A22B84">
              <w:t xml:space="preserve"> should be worn to prevent dust from coming in contact with the eyes.</w:t>
            </w:r>
          </w:p>
          <w:p w14:paraId="153E587A" w14:textId="167064C0" w:rsidR="00A22B84" w:rsidRDefault="00A22B84" w:rsidP="00640005">
            <w:pPr>
              <w:rPr>
                <w:b/>
              </w:rPr>
            </w:pPr>
          </w:p>
        </w:tc>
      </w:tr>
    </w:tbl>
    <w:p w14:paraId="43BEA774" w14:textId="77777777" w:rsidR="00950F29" w:rsidRDefault="00950F29" w:rsidP="00640005">
      <w:pPr>
        <w:pStyle w:val="Heading1"/>
      </w:pPr>
    </w:p>
    <w:p w14:paraId="6CA21EE1" w14:textId="65B3F4AE" w:rsidR="00640005" w:rsidRPr="00255ED3" w:rsidRDefault="009C642C" w:rsidP="00640005">
      <w:pPr>
        <w:pStyle w:val="Heading1"/>
        <w:rPr>
          <w:color w:val="00B050"/>
          <w:sz w:val="36"/>
          <w:szCs w:val="36"/>
        </w:rPr>
      </w:pPr>
      <w:r w:rsidRPr="00255ED3">
        <w:rPr>
          <w:color w:val="00B050"/>
          <w:sz w:val="36"/>
          <w:szCs w:val="36"/>
        </w:rPr>
        <w:t>SECTION 3: Composition/Information on Ingredients:</w:t>
      </w:r>
    </w:p>
    <w:p w14:paraId="2287A1FD" w14:textId="77777777" w:rsidR="00640005" w:rsidRDefault="00640005" w:rsidP="004316EA"/>
    <w:tbl>
      <w:tblPr>
        <w:tblStyle w:val="TableGrid"/>
        <w:tblW w:w="0" w:type="auto"/>
        <w:tblLook w:val="04A0" w:firstRow="1" w:lastRow="0" w:firstColumn="1" w:lastColumn="0" w:noHBand="0" w:noVBand="1"/>
      </w:tblPr>
      <w:tblGrid>
        <w:gridCol w:w="10296"/>
      </w:tblGrid>
      <w:tr w:rsidR="001813EB" w14:paraId="1FF98FCC" w14:textId="77777777" w:rsidTr="003B6EE9">
        <w:trPr>
          <w:trHeight w:val="56"/>
        </w:trPr>
        <w:tc>
          <w:tcPr>
            <w:tcW w:w="10296" w:type="dxa"/>
          </w:tcPr>
          <w:p w14:paraId="7C2BFE06" w14:textId="3D85B707" w:rsidR="001813EB" w:rsidRDefault="00D617DA" w:rsidP="004316EA">
            <w:r>
              <w:t>These p</w:t>
            </w:r>
            <w:r w:rsidR="00A227A7">
              <w:t>roduct</w:t>
            </w:r>
            <w:r w:rsidR="003B6EE9">
              <w:t>s</w:t>
            </w:r>
            <w:r w:rsidR="00A227A7">
              <w:t xml:space="preserve"> contain one or more of the following ingredients: Fir Bark, Fir </w:t>
            </w:r>
            <w:r w:rsidR="00DD3D8A">
              <w:t xml:space="preserve">Sawdust, </w:t>
            </w:r>
            <w:r w:rsidR="006F3E80">
              <w:t xml:space="preserve">Redwood </w:t>
            </w:r>
            <w:r w:rsidR="00DD3D8A">
              <w:t>Sawdust,</w:t>
            </w:r>
            <w:r w:rsidR="006F3E80">
              <w:t xml:space="preserve"> </w:t>
            </w:r>
            <w:r w:rsidR="00A227A7">
              <w:t>Forest Products</w:t>
            </w:r>
            <w:r w:rsidR="000806F9">
              <w:t>, Rice Hulls, Green Waste Compost, Organic Poultry Manure</w:t>
            </w:r>
          </w:p>
          <w:p w14:paraId="69AFFFE9" w14:textId="77777777" w:rsidR="001813EB" w:rsidRDefault="001813EB" w:rsidP="004316EA"/>
        </w:tc>
      </w:tr>
    </w:tbl>
    <w:p w14:paraId="5879AE1C" w14:textId="26AB494E" w:rsidR="00785AAF" w:rsidRPr="00255ED3" w:rsidRDefault="00785AAF" w:rsidP="0033749D">
      <w:pPr>
        <w:pStyle w:val="Heading1"/>
        <w:rPr>
          <w:b w:val="0"/>
          <w:color w:val="00B050"/>
          <w:sz w:val="36"/>
          <w:szCs w:val="36"/>
          <w:lang w:val="en-US"/>
        </w:rPr>
      </w:pPr>
      <w:r w:rsidRPr="00255ED3">
        <w:rPr>
          <w:color w:val="00B050"/>
          <w:sz w:val="36"/>
          <w:szCs w:val="36"/>
        </w:rPr>
        <w:t xml:space="preserve">SECTION 4: </w:t>
      </w:r>
      <w:r w:rsidR="0033749D" w:rsidRPr="00255ED3">
        <w:rPr>
          <w:color w:val="00B050"/>
          <w:sz w:val="36"/>
          <w:szCs w:val="36"/>
        </w:rPr>
        <w:t>First Aid Measures</w:t>
      </w:r>
      <w:r w:rsidR="00337C26" w:rsidRPr="00255ED3">
        <w:rPr>
          <w:color w:val="00B050"/>
          <w:sz w:val="36"/>
          <w:szCs w:val="36"/>
        </w:rPr>
        <w:t>:</w:t>
      </w:r>
      <w:r w:rsidR="0033749D" w:rsidRPr="00255ED3">
        <w:rPr>
          <w:b w:val="0"/>
          <w:color w:val="00B050"/>
          <w:sz w:val="36"/>
          <w:szCs w:val="36"/>
        </w:rPr>
        <w:t xml:space="preserve"> </w:t>
      </w:r>
      <w:r w:rsidR="00EE22FE" w:rsidRPr="00255ED3">
        <w:rPr>
          <w:b w:val="0"/>
          <w:color w:val="00B050"/>
          <w:sz w:val="36"/>
          <w:szCs w:val="36"/>
          <w:lang w:val="en-US"/>
        </w:rPr>
        <w:t xml:space="preserve"> </w:t>
      </w:r>
    </w:p>
    <w:p w14:paraId="7E7B2B74" w14:textId="77777777" w:rsidR="0033749D" w:rsidRPr="0033749D" w:rsidRDefault="0033749D" w:rsidP="0033749D"/>
    <w:tbl>
      <w:tblPr>
        <w:tblW w:w="9649" w:type="dxa"/>
        <w:tblCellMar>
          <w:left w:w="115" w:type="dxa"/>
          <w:right w:w="115" w:type="dxa"/>
        </w:tblCellMar>
        <w:tblLook w:val="04A0" w:firstRow="1" w:lastRow="0" w:firstColumn="1" w:lastColumn="0" w:noHBand="0" w:noVBand="1"/>
      </w:tblPr>
      <w:tblGrid>
        <w:gridCol w:w="10310"/>
      </w:tblGrid>
      <w:tr w:rsidR="00785AAF" w:rsidRPr="004B5C85" w14:paraId="451E7E85" w14:textId="77777777" w:rsidTr="00785AAF">
        <w:trPr>
          <w:cantSplit/>
          <w:trHeight w:val="282"/>
        </w:trPr>
        <w:tc>
          <w:tcPr>
            <w:tcW w:w="9649" w:type="dxa"/>
            <w:shd w:val="clear" w:color="auto" w:fill="auto"/>
          </w:tcPr>
          <w:p w14:paraId="42EA3DE2" w14:textId="77777777" w:rsidR="00763226" w:rsidRDefault="00763226"/>
          <w:tbl>
            <w:tblPr>
              <w:tblW w:w="101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2420"/>
              <w:gridCol w:w="7740"/>
            </w:tblGrid>
            <w:tr w:rsidR="003B3D66" w:rsidRPr="004B5C85" w14:paraId="08D78A3D" w14:textId="77777777" w:rsidTr="003B3D66">
              <w:tc>
                <w:tcPr>
                  <w:tcW w:w="1191" w:type="pct"/>
                  <w:shd w:val="clear" w:color="auto" w:fill="auto"/>
                </w:tcPr>
                <w:p w14:paraId="4F194B9A" w14:textId="659FFEDA" w:rsidR="00785AAF" w:rsidRPr="004B5C85" w:rsidRDefault="00763226" w:rsidP="0033749D">
                  <w:pPr>
                    <w:jc w:val="right"/>
                    <w:rPr>
                      <w:b/>
                    </w:rPr>
                  </w:pPr>
                  <w:r>
                    <w:rPr>
                      <w:b/>
                    </w:rPr>
                    <w:t>Effects of Exposure</w:t>
                  </w:r>
                  <w:r w:rsidR="00785AAF" w:rsidRPr="004B5C85">
                    <w:rPr>
                      <w:b/>
                    </w:rPr>
                    <w:t>:</w:t>
                  </w:r>
                </w:p>
              </w:tc>
              <w:tc>
                <w:tcPr>
                  <w:tcW w:w="3809" w:type="pct"/>
                  <w:shd w:val="clear" w:color="auto" w:fill="auto"/>
                </w:tcPr>
                <w:p w14:paraId="18762E36" w14:textId="42254A75" w:rsidR="00785AAF" w:rsidRPr="004B5C85" w:rsidRDefault="00A2526F" w:rsidP="00785AAF">
                  <w:r>
                    <w:t xml:space="preserve">Wood dust may aggravate pre-existing eye, skin or lung disorders.  </w:t>
                  </w:r>
                  <w:r w:rsidR="00255ED3">
                    <w:t>Inhalation</w:t>
                  </w:r>
                  <w:r w:rsidR="00A0355E">
                    <w:t xml:space="preserve"> over long periods of high amounts of wood dust may overload lung clearance mechanism</w:t>
                  </w:r>
                  <w:r>
                    <w:t>s</w:t>
                  </w:r>
                  <w:r w:rsidR="00A0355E">
                    <w:t xml:space="preserve">, irritate mucous membranes and make lungs more vulnerable to respiratory disease. </w:t>
                  </w:r>
                  <w:r w:rsidR="00044F56">
                    <w:t xml:space="preserve">Prolonged inhalation of wood dust may cause cancer. </w:t>
                  </w:r>
                  <w:r w:rsidR="00A0355E">
                    <w:t>Seek medical attention if irritation persists</w:t>
                  </w:r>
                  <w:r w:rsidR="006F3AF9">
                    <w:t xml:space="preserve"> and have a copy of the SDS at hand.</w:t>
                  </w:r>
                </w:p>
              </w:tc>
            </w:tr>
            <w:tr w:rsidR="003B3D66" w:rsidRPr="004B5C85" w14:paraId="7863B9CE" w14:textId="77777777" w:rsidTr="003B3D66">
              <w:tc>
                <w:tcPr>
                  <w:tcW w:w="1191" w:type="pct"/>
                  <w:shd w:val="clear" w:color="auto" w:fill="auto"/>
                </w:tcPr>
                <w:p w14:paraId="4FDEF79D" w14:textId="4137D1C2" w:rsidR="00785AAF" w:rsidRPr="004B5C85" w:rsidRDefault="006F3AF9" w:rsidP="0033749D">
                  <w:pPr>
                    <w:jc w:val="right"/>
                    <w:rPr>
                      <w:b/>
                    </w:rPr>
                  </w:pPr>
                  <w:r>
                    <w:rPr>
                      <w:b/>
                    </w:rPr>
                    <w:t>Eye Contact</w:t>
                  </w:r>
                  <w:r w:rsidR="00785AAF" w:rsidRPr="004B5C85">
                    <w:rPr>
                      <w:b/>
                    </w:rPr>
                    <w:t>:</w:t>
                  </w:r>
                </w:p>
              </w:tc>
              <w:tc>
                <w:tcPr>
                  <w:tcW w:w="3809" w:type="pct"/>
                  <w:shd w:val="clear" w:color="auto" w:fill="auto"/>
                </w:tcPr>
                <w:p w14:paraId="37CE1761" w14:textId="0439E843" w:rsidR="00785AAF" w:rsidRPr="004B5C85" w:rsidRDefault="006F3AF9" w:rsidP="00785AAF">
                  <w:r>
                    <w:t>Gently flush eyes with running water for 15 minutes. Seek medical attention if irritation or blurred vision continues.</w:t>
                  </w:r>
                </w:p>
              </w:tc>
            </w:tr>
            <w:tr w:rsidR="003B3D66" w:rsidRPr="004B5C85" w14:paraId="7B20964D" w14:textId="77777777" w:rsidTr="003B3D66">
              <w:tc>
                <w:tcPr>
                  <w:tcW w:w="1191" w:type="pct"/>
                  <w:shd w:val="clear" w:color="auto" w:fill="auto"/>
                </w:tcPr>
                <w:p w14:paraId="24DBFE50" w14:textId="10B25F9F" w:rsidR="00785AAF" w:rsidRPr="004B5C85" w:rsidRDefault="006F3AF9" w:rsidP="0033749D">
                  <w:pPr>
                    <w:jc w:val="right"/>
                    <w:rPr>
                      <w:b/>
                    </w:rPr>
                  </w:pPr>
                  <w:r>
                    <w:rPr>
                      <w:b/>
                    </w:rPr>
                    <w:t>Skin Contact</w:t>
                  </w:r>
                  <w:r w:rsidR="00785AAF" w:rsidRPr="004B5C85">
                    <w:rPr>
                      <w:b/>
                    </w:rPr>
                    <w:t>:</w:t>
                  </w:r>
                </w:p>
              </w:tc>
              <w:tc>
                <w:tcPr>
                  <w:tcW w:w="3809" w:type="pct"/>
                  <w:shd w:val="clear" w:color="auto" w:fill="auto"/>
                </w:tcPr>
                <w:p w14:paraId="26B7FAE3" w14:textId="7F79E2F1" w:rsidR="00785AAF" w:rsidRPr="004B5C85" w:rsidRDefault="006F3AF9" w:rsidP="00785AAF">
                  <w:r>
                    <w:t xml:space="preserve">Remove contaminated clothing and wash skin thoroughly. </w:t>
                  </w:r>
                </w:p>
              </w:tc>
            </w:tr>
            <w:tr w:rsidR="003B3D66" w:rsidRPr="004B5C85" w14:paraId="4769C6A2" w14:textId="77777777" w:rsidTr="003B3D66">
              <w:tc>
                <w:tcPr>
                  <w:tcW w:w="1191" w:type="pct"/>
                  <w:shd w:val="clear" w:color="auto" w:fill="auto"/>
                </w:tcPr>
                <w:p w14:paraId="2C32FEE3" w14:textId="38FC4C9B" w:rsidR="00785AAF" w:rsidRPr="004B5C85" w:rsidRDefault="006F3AF9" w:rsidP="0033749D">
                  <w:pPr>
                    <w:jc w:val="right"/>
                    <w:rPr>
                      <w:b/>
                    </w:rPr>
                  </w:pPr>
                  <w:r>
                    <w:rPr>
                      <w:b/>
                    </w:rPr>
                    <w:t>Inhalation:</w:t>
                  </w:r>
                </w:p>
              </w:tc>
              <w:tc>
                <w:tcPr>
                  <w:tcW w:w="3809" w:type="pct"/>
                  <w:shd w:val="clear" w:color="auto" w:fill="auto"/>
                </w:tcPr>
                <w:p w14:paraId="3B690822" w14:textId="29419D2A" w:rsidR="00785AAF" w:rsidRPr="004B5C85" w:rsidRDefault="006F3AF9" w:rsidP="00785AAF">
                  <w:r>
                    <w:t>Move victim to fresh air and encourage them to cough, spit and blow the</w:t>
                  </w:r>
                  <w:r w:rsidR="00C0121F">
                    <w:t>ir</w:t>
                  </w:r>
                  <w:r>
                    <w:t xml:space="preserve"> nose to remove dust. </w:t>
                  </w:r>
                  <w:r w:rsidR="00A2526F">
                    <w:t>If breathing becomes difficult seek medical attention immediately.</w:t>
                  </w:r>
                </w:p>
              </w:tc>
            </w:tr>
            <w:tr w:rsidR="003B3D66" w:rsidRPr="004B5C85" w14:paraId="334A01A3" w14:textId="77777777" w:rsidTr="003B3D66">
              <w:tc>
                <w:tcPr>
                  <w:tcW w:w="1191" w:type="pct"/>
                  <w:shd w:val="clear" w:color="auto" w:fill="auto"/>
                </w:tcPr>
                <w:p w14:paraId="3FF61D3A" w14:textId="42F2CEB8" w:rsidR="00785AAF" w:rsidRPr="004B5C85" w:rsidRDefault="00A2526F" w:rsidP="0033749D">
                  <w:pPr>
                    <w:jc w:val="right"/>
                    <w:rPr>
                      <w:b/>
                    </w:rPr>
                  </w:pPr>
                  <w:r>
                    <w:rPr>
                      <w:b/>
                    </w:rPr>
                    <w:t>Ingestion</w:t>
                  </w:r>
                  <w:r w:rsidR="00785AAF" w:rsidRPr="004B5C85">
                    <w:rPr>
                      <w:b/>
                    </w:rPr>
                    <w:t>:</w:t>
                  </w:r>
                </w:p>
              </w:tc>
              <w:tc>
                <w:tcPr>
                  <w:tcW w:w="3809" w:type="pct"/>
                  <w:shd w:val="clear" w:color="auto" w:fill="auto"/>
                </w:tcPr>
                <w:p w14:paraId="5FCC14E2" w14:textId="27CEFFA1" w:rsidR="00785AAF" w:rsidRPr="004B5C85" w:rsidRDefault="00A2526F" w:rsidP="00785AAF">
                  <w:r>
                    <w:t xml:space="preserve">Rinse mouth. Do not induce vomiting. Seek medical attention if a large amount of material is swallowed. </w:t>
                  </w:r>
                </w:p>
              </w:tc>
            </w:tr>
          </w:tbl>
          <w:p w14:paraId="1B090C03" w14:textId="77777777" w:rsidR="00785AAF" w:rsidRPr="004B5C85" w:rsidRDefault="00785AAF" w:rsidP="00785AAF"/>
        </w:tc>
      </w:tr>
    </w:tbl>
    <w:p w14:paraId="144C4430" w14:textId="5340F7D5" w:rsidR="00926274" w:rsidRPr="00255ED3" w:rsidRDefault="00926274" w:rsidP="00926274">
      <w:pPr>
        <w:pStyle w:val="Heading1"/>
        <w:rPr>
          <w:color w:val="00B050"/>
          <w:sz w:val="36"/>
          <w:szCs w:val="36"/>
          <w:lang w:val="en-US"/>
        </w:rPr>
      </w:pPr>
      <w:r w:rsidRPr="00255ED3">
        <w:rPr>
          <w:color w:val="00B050"/>
          <w:sz w:val="36"/>
          <w:szCs w:val="36"/>
        </w:rPr>
        <w:lastRenderedPageBreak/>
        <w:t>SECTION 5: Fire-Fighting Measures:</w:t>
      </w:r>
      <w:r w:rsidR="00EE22FE" w:rsidRPr="00255ED3">
        <w:rPr>
          <w:color w:val="00B050"/>
          <w:sz w:val="36"/>
          <w:szCs w:val="36"/>
          <w:lang w:val="en-US"/>
        </w:rPr>
        <w:t xml:space="preserve"> </w:t>
      </w:r>
    </w:p>
    <w:p w14:paraId="6F180987" w14:textId="77777777" w:rsidR="00926274" w:rsidRDefault="00926274" w:rsidP="004316E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794"/>
        <w:gridCol w:w="5516"/>
      </w:tblGrid>
      <w:tr w:rsidR="003B3D66" w:rsidRPr="004B5C85" w14:paraId="1EFCF5AF" w14:textId="77777777" w:rsidTr="003B3D66">
        <w:trPr>
          <w:trHeight w:val="282"/>
        </w:trPr>
        <w:tc>
          <w:tcPr>
            <w:tcW w:w="2325" w:type="pct"/>
            <w:shd w:val="clear" w:color="auto" w:fill="auto"/>
          </w:tcPr>
          <w:p w14:paraId="7B4C85FF" w14:textId="77777777" w:rsidR="00926274" w:rsidRPr="004B5C85" w:rsidRDefault="00926274" w:rsidP="0033749D">
            <w:pPr>
              <w:jc w:val="right"/>
              <w:rPr>
                <w:b/>
              </w:rPr>
            </w:pPr>
            <w:r w:rsidRPr="004B5C85">
              <w:rPr>
                <w:b/>
              </w:rPr>
              <w:t>Extinguishing Media:</w:t>
            </w:r>
          </w:p>
        </w:tc>
        <w:tc>
          <w:tcPr>
            <w:tcW w:w="2675" w:type="pct"/>
            <w:shd w:val="clear" w:color="auto" w:fill="auto"/>
          </w:tcPr>
          <w:p w14:paraId="41BD8751" w14:textId="2C7E1F8C" w:rsidR="00926274" w:rsidRPr="004B5C85" w:rsidRDefault="00044F56" w:rsidP="000F4A55">
            <w:r>
              <w:t>Dry chemical, carbon dioxide, foam, water spray</w:t>
            </w:r>
            <w:r w:rsidR="00382A23">
              <w:t>.</w:t>
            </w:r>
          </w:p>
        </w:tc>
      </w:tr>
      <w:tr w:rsidR="003B3D66" w:rsidRPr="004B5C85" w14:paraId="6DB1D2A4" w14:textId="77777777" w:rsidTr="003B3D66">
        <w:trPr>
          <w:trHeight w:val="281"/>
        </w:trPr>
        <w:tc>
          <w:tcPr>
            <w:tcW w:w="2325" w:type="pct"/>
            <w:shd w:val="clear" w:color="auto" w:fill="auto"/>
          </w:tcPr>
          <w:p w14:paraId="696A0A72" w14:textId="77777777" w:rsidR="00926274" w:rsidRPr="004B5C85" w:rsidRDefault="00926274" w:rsidP="0033749D">
            <w:pPr>
              <w:jc w:val="right"/>
              <w:rPr>
                <w:b/>
              </w:rPr>
            </w:pPr>
            <w:r w:rsidRPr="004B5C85">
              <w:rPr>
                <w:b/>
              </w:rPr>
              <w:t>Special Fire Fighting Procedures:</w:t>
            </w:r>
          </w:p>
        </w:tc>
        <w:tc>
          <w:tcPr>
            <w:tcW w:w="2675" w:type="pct"/>
            <w:shd w:val="clear" w:color="auto" w:fill="auto"/>
          </w:tcPr>
          <w:p w14:paraId="241FA962" w14:textId="7E5273AE" w:rsidR="00926274" w:rsidRPr="004B5C85" w:rsidRDefault="00B32BB9" w:rsidP="000F4A55">
            <w:r>
              <w:t xml:space="preserve">Do not breathe fumes. </w:t>
            </w:r>
            <w:r w:rsidR="00D857E8">
              <w:t xml:space="preserve">Do not enter fire area without </w:t>
            </w:r>
            <w:r w:rsidR="00C209D9">
              <w:t xml:space="preserve">proper </w:t>
            </w:r>
            <w:r w:rsidR="00D857E8">
              <w:t xml:space="preserve">protective </w:t>
            </w:r>
            <w:r w:rsidR="00C209D9">
              <w:t>equipment including respiratory protection.</w:t>
            </w:r>
          </w:p>
        </w:tc>
      </w:tr>
      <w:tr w:rsidR="003B3D66" w:rsidRPr="004B5C85" w14:paraId="087CD075" w14:textId="77777777" w:rsidTr="003B3D66">
        <w:trPr>
          <w:trHeight w:val="282"/>
        </w:trPr>
        <w:tc>
          <w:tcPr>
            <w:tcW w:w="2325" w:type="pct"/>
            <w:shd w:val="clear" w:color="auto" w:fill="auto"/>
          </w:tcPr>
          <w:p w14:paraId="59EAC6B4" w14:textId="77777777" w:rsidR="00926274" w:rsidRPr="004B5C85" w:rsidRDefault="00926274" w:rsidP="0033749D">
            <w:pPr>
              <w:jc w:val="right"/>
              <w:rPr>
                <w:b/>
              </w:rPr>
            </w:pPr>
            <w:r w:rsidRPr="004B5C85">
              <w:rPr>
                <w:b/>
              </w:rPr>
              <w:t>Unusual Fire and Explosion Hazards:</w:t>
            </w:r>
          </w:p>
        </w:tc>
        <w:tc>
          <w:tcPr>
            <w:tcW w:w="2675" w:type="pct"/>
            <w:shd w:val="clear" w:color="auto" w:fill="auto"/>
          </w:tcPr>
          <w:p w14:paraId="1ED5BB3D" w14:textId="6D206824" w:rsidR="00926274" w:rsidRPr="004B5C85" w:rsidRDefault="00C209D9" w:rsidP="000F4A55">
            <w:r>
              <w:t>LEL for wood dust is 40 g/cubic meter</w:t>
            </w:r>
            <w:r w:rsidR="00C0121F">
              <w:t xml:space="preserve"> of air.</w:t>
            </w:r>
          </w:p>
        </w:tc>
      </w:tr>
    </w:tbl>
    <w:p w14:paraId="56DD20AF" w14:textId="6AFE5EF8" w:rsidR="000F4A55" w:rsidRPr="00255ED3" w:rsidRDefault="000F4A55" w:rsidP="000F4A55">
      <w:pPr>
        <w:pStyle w:val="Heading1"/>
        <w:rPr>
          <w:sz w:val="36"/>
          <w:szCs w:val="36"/>
          <w:lang w:val="en-US"/>
        </w:rPr>
      </w:pPr>
      <w:r w:rsidRPr="00255ED3">
        <w:rPr>
          <w:color w:val="00B050"/>
          <w:sz w:val="36"/>
          <w:szCs w:val="36"/>
        </w:rPr>
        <w:t xml:space="preserve">Section </w:t>
      </w:r>
      <w:r w:rsidR="00482416" w:rsidRPr="00255ED3">
        <w:rPr>
          <w:color w:val="00B050"/>
          <w:sz w:val="36"/>
          <w:szCs w:val="36"/>
        </w:rPr>
        <w:t>6: Ac</w:t>
      </w:r>
      <w:r w:rsidR="002E3918" w:rsidRPr="00255ED3">
        <w:rPr>
          <w:color w:val="00B050"/>
          <w:sz w:val="36"/>
          <w:szCs w:val="36"/>
          <w:lang w:val="en-US"/>
        </w:rPr>
        <w:t>c</w:t>
      </w:r>
      <w:r w:rsidR="00482416" w:rsidRPr="00255ED3">
        <w:rPr>
          <w:color w:val="00B050"/>
          <w:sz w:val="36"/>
          <w:szCs w:val="36"/>
        </w:rPr>
        <w:t>id</w:t>
      </w:r>
      <w:r w:rsidR="002E3918" w:rsidRPr="00255ED3">
        <w:rPr>
          <w:color w:val="00B050"/>
          <w:sz w:val="36"/>
          <w:szCs w:val="36"/>
          <w:lang w:val="en-US"/>
        </w:rPr>
        <w:t>e</w:t>
      </w:r>
      <w:r w:rsidR="00482416" w:rsidRPr="00255ED3">
        <w:rPr>
          <w:color w:val="00B050"/>
          <w:sz w:val="36"/>
          <w:szCs w:val="36"/>
        </w:rPr>
        <w:t>ntal Release Measures:</w:t>
      </w:r>
      <w:r w:rsidR="00EE22FE" w:rsidRPr="00255ED3">
        <w:rPr>
          <w:color w:val="00B050"/>
          <w:sz w:val="36"/>
          <w:szCs w:val="36"/>
          <w:lang w:val="en-US"/>
        </w:rPr>
        <w:t xml:space="preserve"> </w:t>
      </w:r>
    </w:p>
    <w:p w14:paraId="0CB670F8" w14:textId="77777777" w:rsidR="00A8137A" w:rsidRDefault="00A8137A" w:rsidP="004316EA"/>
    <w:tbl>
      <w:tblPr>
        <w:tblW w:w="997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586"/>
        <w:gridCol w:w="7385"/>
      </w:tblGrid>
      <w:tr w:rsidR="00F453C3" w:rsidRPr="004B5C85" w14:paraId="6441C417" w14:textId="77777777" w:rsidTr="006D7B4D">
        <w:trPr>
          <w:trHeight w:val="389"/>
        </w:trPr>
        <w:tc>
          <w:tcPr>
            <w:tcW w:w="0" w:type="auto"/>
            <w:shd w:val="clear" w:color="auto" w:fill="auto"/>
          </w:tcPr>
          <w:p w14:paraId="6628EA44" w14:textId="77777777" w:rsidR="000F4A55" w:rsidRPr="004B5C85" w:rsidRDefault="000F4A55" w:rsidP="0033749D">
            <w:pPr>
              <w:jc w:val="right"/>
              <w:rPr>
                <w:b/>
              </w:rPr>
            </w:pPr>
            <w:r w:rsidRPr="004B5C85">
              <w:rPr>
                <w:b/>
              </w:rPr>
              <w:t xml:space="preserve">Steps to be </w:t>
            </w:r>
            <w:r>
              <w:rPr>
                <w:b/>
              </w:rPr>
              <w:t>T</w:t>
            </w:r>
            <w:r w:rsidRPr="004B5C85">
              <w:rPr>
                <w:b/>
              </w:rPr>
              <w:t xml:space="preserve">aken in </w:t>
            </w:r>
            <w:r>
              <w:rPr>
                <w:b/>
              </w:rPr>
              <w:t>C</w:t>
            </w:r>
            <w:r w:rsidRPr="004B5C85">
              <w:rPr>
                <w:b/>
              </w:rPr>
              <w:t xml:space="preserve">ase </w:t>
            </w:r>
            <w:r>
              <w:rPr>
                <w:b/>
              </w:rPr>
              <w:t>M</w:t>
            </w:r>
            <w:r w:rsidRPr="004B5C85">
              <w:rPr>
                <w:b/>
              </w:rPr>
              <w:t xml:space="preserve">aterial is </w:t>
            </w:r>
            <w:r>
              <w:rPr>
                <w:b/>
              </w:rPr>
              <w:t>S</w:t>
            </w:r>
            <w:r w:rsidRPr="004B5C85">
              <w:rPr>
                <w:b/>
              </w:rPr>
              <w:t>pilled:</w:t>
            </w:r>
          </w:p>
        </w:tc>
        <w:tc>
          <w:tcPr>
            <w:tcW w:w="0" w:type="auto"/>
            <w:shd w:val="clear" w:color="auto" w:fill="auto"/>
          </w:tcPr>
          <w:p w14:paraId="4AB03082" w14:textId="09878A0F" w:rsidR="000F4A55" w:rsidRPr="004B5C85" w:rsidRDefault="000F4A55" w:rsidP="000F4A55">
            <w:r>
              <w:t>Use methods to clean spills which avoid creating airborne dust.</w:t>
            </w:r>
            <w:r w:rsidR="00C209D9">
              <w:t xml:space="preserve"> Apply water spray to prevent airborne dust. Wear protective equipment as described in section 8.</w:t>
            </w:r>
          </w:p>
        </w:tc>
      </w:tr>
      <w:tr w:rsidR="00F453C3" w:rsidRPr="004B5C85" w14:paraId="3B8E4A4C" w14:textId="77777777" w:rsidTr="006D7B4D">
        <w:trPr>
          <w:trHeight w:val="403"/>
        </w:trPr>
        <w:tc>
          <w:tcPr>
            <w:tcW w:w="0" w:type="auto"/>
            <w:shd w:val="clear" w:color="auto" w:fill="auto"/>
          </w:tcPr>
          <w:p w14:paraId="4A0C9087" w14:textId="77777777" w:rsidR="000F4A55" w:rsidRPr="004B5C85" w:rsidRDefault="000F4A55" w:rsidP="0033749D">
            <w:pPr>
              <w:jc w:val="right"/>
              <w:rPr>
                <w:b/>
              </w:rPr>
            </w:pPr>
            <w:r w:rsidRPr="004B5C85">
              <w:rPr>
                <w:b/>
              </w:rPr>
              <w:t>Waste Disposal Method:</w:t>
            </w:r>
          </w:p>
        </w:tc>
        <w:tc>
          <w:tcPr>
            <w:tcW w:w="0" w:type="auto"/>
            <w:shd w:val="clear" w:color="auto" w:fill="auto"/>
          </w:tcPr>
          <w:p w14:paraId="5F1173A4" w14:textId="0CCDA2F3" w:rsidR="000F4A55" w:rsidRPr="004B5C85" w:rsidRDefault="00C209D9" w:rsidP="000F4A55">
            <w:r>
              <w:t xml:space="preserve">Clean up using </w:t>
            </w:r>
            <w:r w:rsidR="00F453C3">
              <w:t>a shovel and sweeping</w:t>
            </w:r>
            <w:r w:rsidR="00C0121F">
              <w:t xml:space="preserve"> or </w:t>
            </w:r>
            <w:r w:rsidR="00447C0D">
              <w:t xml:space="preserve">use </w:t>
            </w:r>
            <w:r w:rsidR="00C0121F">
              <w:t>a vacuum</w:t>
            </w:r>
            <w:r w:rsidR="00F453C3">
              <w:t>. See section 13 for additional disposal considerations.</w:t>
            </w:r>
          </w:p>
        </w:tc>
      </w:tr>
    </w:tbl>
    <w:p w14:paraId="138C0FF7" w14:textId="71828ED1" w:rsidR="003B3D66" w:rsidRPr="00255ED3" w:rsidRDefault="003B3D66" w:rsidP="003B3D66">
      <w:pPr>
        <w:pStyle w:val="Heading1"/>
        <w:rPr>
          <w:color w:val="00B050"/>
          <w:sz w:val="36"/>
          <w:szCs w:val="36"/>
          <w:lang w:val="en-US"/>
        </w:rPr>
      </w:pPr>
      <w:r w:rsidRPr="00255ED3">
        <w:rPr>
          <w:color w:val="00B050"/>
          <w:sz w:val="36"/>
          <w:szCs w:val="36"/>
        </w:rPr>
        <w:t>SECTION 7: Handling and Storage:</w:t>
      </w:r>
      <w:r w:rsidR="00933801" w:rsidRPr="00255ED3">
        <w:rPr>
          <w:color w:val="00B050"/>
          <w:sz w:val="36"/>
          <w:szCs w:val="36"/>
          <w:lang w:val="en-US"/>
        </w:rPr>
        <w:t xml:space="preserve"> </w:t>
      </w:r>
    </w:p>
    <w:tbl>
      <w:tblPr>
        <w:tblpPr w:leftFromText="180" w:rightFromText="180" w:vertAnchor="text" w:horzAnchor="page" w:tblpXSpec="center" w:tblpY="4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5868"/>
      </w:tblGrid>
      <w:tr w:rsidR="003B3D66" w:rsidRPr="004B5C85" w14:paraId="431F455B" w14:textId="77777777" w:rsidTr="00337C26">
        <w:tc>
          <w:tcPr>
            <w:tcW w:w="4428" w:type="dxa"/>
            <w:shd w:val="clear" w:color="auto" w:fill="auto"/>
          </w:tcPr>
          <w:p w14:paraId="7151E51B" w14:textId="5E8A4090" w:rsidR="00482416" w:rsidRPr="004B5C85" w:rsidRDefault="00933801" w:rsidP="00482416">
            <w:pPr>
              <w:jc w:val="right"/>
              <w:rPr>
                <w:b/>
              </w:rPr>
            </w:pPr>
            <w:r>
              <w:rPr>
                <w:b/>
              </w:rPr>
              <w:t>Work/Hygienic Practices</w:t>
            </w:r>
            <w:r w:rsidR="00482416" w:rsidRPr="004B5C85">
              <w:rPr>
                <w:b/>
              </w:rPr>
              <w:t>:</w:t>
            </w:r>
          </w:p>
        </w:tc>
        <w:tc>
          <w:tcPr>
            <w:tcW w:w="5868" w:type="dxa"/>
            <w:shd w:val="clear" w:color="auto" w:fill="auto"/>
          </w:tcPr>
          <w:p w14:paraId="6DCF41E1" w14:textId="3BA5EA8A" w:rsidR="00482416" w:rsidRPr="004B5C85" w:rsidRDefault="00933801" w:rsidP="00482416">
            <w:r>
              <w:t xml:space="preserve">Avoid eye contact and prolonged contact with the skin. Avoid repeated breathing of </w:t>
            </w:r>
            <w:r w:rsidR="00D23108">
              <w:t xml:space="preserve">airborne </w:t>
            </w:r>
            <w:r>
              <w:t xml:space="preserve">dust. </w:t>
            </w:r>
            <w:r w:rsidR="00D23108">
              <w:t xml:space="preserve">Wash hands before eating or drinking. </w:t>
            </w:r>
            <w:r>
              <w:t xml:space="preserve">After exposure to excessive dust </w:t>
            </w:r>
            <w:r w:rsidR="00D23108">
              <w:t xml:space="preserve">bathe and change into clean clothes. </w:t>
            </w:r>
          </w:p>
        </w:tc>
      </w:tr>
      <w:tr w:rsidR="003B3D66" w:rsidRPr="004B5C85" w14:paraId="2F0E6C06" w14:textId="77777777" w:rsidTr="00337C26">
        <w:tc>
          <w:tcPr>
            <w:tcW w:w="4428" w:type="dxa"/>
            <w:shd w:val="clear" w:color="auto" w:fill="auto"/>
          </w:tcPr>
          <w:p w14:paraId="21B48E33" w14:textId="77777777" w:rsidR="00482416" w:rsidRPr="004B5C85" w:rsidRDefault="00482416" w:rsidP="00482416">
            <w:pPr>
              <w:jc w:val="right"/>
              <w:rPr>
                <w:b/>
              </w:rPr>
            </w:pPr>
            <w:r w:rsidRPr="004B5C85">
              <w:rPr>
                <w:b/>
              </w:rPr>
              <w:t>Ventilation:</w:t>
            </w:r>
          </w:p>
        </w:tc>
        <w:tc>
          <w:tcPr>
            <w:tcW w:w="5868" w:type="dxa"/>
            <w:shd w:val="clear" w:color="auto" w:fill="auto"/>
          </w:tcPr>
          <w:p w14:paraId="26C001B6" w14:textId="6F27581A" w:rsidR="00482416" w:rsidRPr="004B5C85" w:rsidRDefault="00D23108" w:rsidP="00482416">
            <w:r>
              <w:t xml:space="preserve">Use in well ventilated areas only. </w:t>
            </w:r>
          </w:p>
        </w:tc>
      </w:tr>
      <w:tr w:rsidR="003B3D66" w:rsidRPr="004B5C85" w14:paraId="23A54690" w14:textId="77777777" w:rsidTr="00337C26">
        <w:tc>
          <w:tcPr>
            <w:tcW w:w="4428" w:type="dxa"/>
            <w:shd w:val="clear" w:color="auto" w:fill="auto"/>
          </w:tcPr>
          <w:p w14:paraId="5752F1E7" w14:textId="77777777" w:rsidR="00482416" w:rsidRPr="004B5C85" w:rsidRDefault="00482416" w:rsidP="00482416">
            <w:pPr>
              <w:jc w:val="right"/>
              <w:rPr>
                <w:b/>
              </w:rPr>
            </w:pPr>
            <w:r w:rsidRPr="004B5C85">
              <w:rPr>
                <w:b/>
              </w:rPr>
              <w:t>Protective Gloves:</w:t>
            </w:r>
          </w:p>
        </w:tc>
        <w:tc>
          <w:tcPr>
            <w:tcW w:w="5868" w:type="dxa"/>
            <w:shd w:val="clear" w:color="auto" w:fill="auto"/>
          </w:tcPr>
          <w:p w14:paraId="24170EF3" w14:textId="7B788C4E" w:rsidR="00482416" w:rsidRPr="004B5C85" w:rsidRDefault="00482416" w:rsidP="00482416">
            <w:r>
              <w:t xml:space="preserve">Suggested </w:t>
            </w:r>
            <w:r w:rsidR="00D23108">
              <w:t>to protect the skin</w:t>
            </w:r>
            <w:r w:rsidR="00EE22FE">
              <w:t xml:space="preserve"> and avoid splinters</w:t>
            </w:r>
            <w:r w:rsidR="00D23108">
              <w:t>.</w:t>
            </w:r>
          </w:p>
        </w:tc>
      </w:tr>
      <w:tr w:rsidR="003B3D66" w:rsidRPr="004B5C85" w14:paraId="08BBA945" w14:textId="77777777" w:rsidTr="00337C26">
        <w:tc>
          <w:tcPr>
            <w:tcW w:w="4428" w:type="dxa"/>
            <w:shd w:val="clear" w:color="auto" w:fill="auto"/>
          </w:tcPr>
          <w:p w14:paraId="1690C454" w14:textId="77777777" w:rsidR="00482416" w:rsidRPr="004B5C85" w:rsidRDefault="00482416" w:rsidP="00482416">
            <w:pPr>
              <w:jc w:val="right"/>
              <w:rPr>
                <w:b/>
              </w:rPr>
            </w:pPr>
            <w:r w:rsidRPr="004B5C85">
              <w:rPr>
                <w:b/>
              </w:rPr>
              <w:t>Eye Protection:</w:t>
            </w:r>
          </w:p>
        </w:tc>
        <w:tc>
          <w:tcPr>
            <w:tcW w:w="5868" w:type="dxa"/>
            <w:shd w:val="clear" w:color="auto" w:fill="auto"/>
          </w:tcPr>
          <w:p w14:paraId="4AC87EF7" w14:textId="77777777" w:rsidR="00482416" w:rsidRPr="004B5C85" w:rsidRDefault="00482416" w:rsidP="00482416">
            <w:r>
              <w:t>Protective eyewear should be worn where dust levels are high enough to cause irritation.</w:t>
            </w:r>
          </w:p>
        </w:tc>
      </w:tr>
      <w:tr w:rsidR="003B3D66" w:rsidRPr="004B5C85" w14:paraId="3D9F4CDD" w14:textId="77777777" w:rsidTr="00337C26">
        <w:tc>
          <w:tcPr>
            <w:tcW w:w="4428" w:type="dxa"/>
            <w:shd w:val="clear" w:color="auto" w:fill="auto"/>
          </w:tcPr>
          <w:p w14:paraId="1A333D83" w14:textId="77777777" w:rsidR="00482416" w:rsidRDefault="00482416" w:rsidP="00482416">
            <w:pPr>
              <w:jc w:val="right"/>
              <w:rPr>
                <w:b/>
              </w:rPr>
            </w:pPr>
            <w:r w:rsidRPr="004B5C85">
              <w:rPr>
                <w:b/>
              </w:rPr>
              <w:t xml:space="preserve">Other Protective Clothing </w:t>
            </w:r>
            <w:r w:rsidR="00234D95" w:rsidRPr="004B5C85">
              <w:rPr>
                <w:b/>
              </w:rPr>
              <w:t>or</w:t>
            </w:r>
            <w:r w:rsidR="00234D95">
              <w:rPr>
                <w:b/>
              </w:rPr>
              <w:t xml:space="preserve"> </w:t>
            </w:r>
            <w:r w:rsidR="00234D95" w:rsidRPr="004B5C85">
              <w:rPr>
                <w:b/>
              </w:rPr>
              <w:t>Equipment</w:t>
            </w:r>
            <w:r w:rsidRPr="004B5C85">
              <w:rPr>
                <w:b/>
              </w:rPr>
              <w:t>:</w:t>
            </w:r>
          </w:p>
          <w:p w14:paraId="22595FE2" w14:textId="0263B6C5" w:rsidR="00337C26" w:rsidRPr="004B5C85" w:rsidRDefault="00337C26" w:rsidP="00482416">
            <w:pPr>
              <w:jc w:val="right"/>
              <w:rPr>
                <w:b/>
              </w:rPr>
            </w:pPr>
          </w:p>
        </w:tc>
        <w:tc>
          <w:tcPr>
            <w:tcW w:w="5868" w:type="dxa"/>
            <w:shd w:val="clear" w:color="auto" w:fill="auto"/>
          </w:tcPr>
          <w:p w14:paraId="59C03432" w14:textId="2D02D900" w:rsidR="00482416" w:rsidRPr="004B5C85" w:rsidRDefault="00AA7716" w:rsidP="00482416">
            <w:r>
              <w:t xml:space="preserve">NIOSH or MSH </w:t>
            </w:r>
            <w:r w:rsidR="00C546D5">
              <w:t>approved respirator and eye protection under conditions where excessive dust is created</w:t>
            </w:r>
            <w:r w:rsidR="00482416">
              <w:t>.</w:t>
            </w:r>
            <w:r w:rsidR="00C546D5">
              <w:t xml:space="preserve"> Open wounds should be kept clean and suitably protected</w:t>
            </w:r>
            <w:r w:rsidR="00EB5111">
              <w:t>.</w:t>
            </w:r>
          </w:p>
        </w:tc>
      </w:tr>
      <w:tr w:rsidR="003B3D66" w:rsidRPr="004B5C85" w14:paraId="580FAD3E" w14:textId="77777777" w:rsidTr="00337C26">
        <w:tc>
          <w:tcPr>
            <w:tcW w:w="4428" w:type="dxa"/>
            <w:shd w:val="clear" w:color="auto" w:fill="auto"/>
          </w:tcPr>
          <w:p w14:paraId="235486F0" w14:textId="782840D7" w:rsidR="00482416" w:rsidRPr="004B5C85" w:rsidRDefault="00D23108" w:rsidP="00482416">
            <w:pPr>
              <w:jc w:val="right"/>
              <w:rPr>
                <w:b/>
              </w:rPr>
            </w:pPr>
            <w:r>
              <w:rPr>
                <w:b/>
              </w:rPr>
              <w:t>Storage:</w:t>
            </w:r>
          </w:p>
        </w:tc>
        <w:tc>
          <w:tcPr>
            <w:tcW w:w="5868" w:type="dxa"/>
            <w:shd w:val="clear" w:color="auto" w:fill="auto"/>
          </w:tcPr>
          <w:p w14:paraId="7CC9780E" w14:textId="0CAD5AD7" w:rsidR="00482416" w:rsidRPr="004B5C85" w:rsidRDefault="00D23108" w:rsidP="00482416">
            <w:r>
              <w:t>Store in a cool, dry, well ventilated location. Keep away from sparks or open flames.</w:t>
            </w:r>
          </w:p>
        </w:tc>
      </w:tr>
    </w:tbl>
    <w:p w14:paraId="5C19E32F" w14:textId="6438D103" w:rsidR="00C10B64" w:rsidRPr="00255ED3" w:rsidRDefault="00C10B64" w:rsidP="00C10B64">
      <w:pPr>
        <w:pStyle w:val="Heading1"/>
        <w:rPr>
          <w:color w:val="00B050"/>
          <w:sz w:val="36"/>
          <w:szCs w:val="36"/>
        </w:rPr>
      </w:pPr>
      <w:r w:rsidRPr="00255ED3">
        <w:rPr>
          <w:color w:val="00B050"/>
          <w:sz w:val="36"/>
          <w:szCs w:val="36"/>
        </w:rPr>
        <w:t>Section 8: Exposure Controls/Personal Protection</w:t>
      </w:r>
      <w:r w:rsidR="00482416" w:rsidRPr="00255ED3">
        <w:rPr>
          <w:color w:val="00B050"/>
          <w:sz w:val="36"/>
          <w:szCs w:val="36"/>
        </w:rPr>
        <w:t>:</w:t>
      </w:r>
    </w:p>
    <w:p w14:paraId="682D7A7B" w14:textId="77777777" w:rsidR="00C10B64" w:rsidRPr="00C10B64" w:rsidRDefault="00C10B64" w:rsidP="00C10B64"/>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9"/>
        <w:gridCol w:w="1569"/>
        <w:gridCol w:w="1570"/>
        <w:gridCol w:w="1570"/>
        <w:gridCol w:w="1570"/>
        <w:gridCol w:w="2520"/>
      </w:tblGrid>
      <w:tr w:rsidR="00E33C09" w:rsidRPr="004B5C85" w14:paraId="1163269C" w14:textId="77777777" w:rsidTr="00750568">
        <w:tc>
          <w:tcPr>
            <w:tcW w:w="3138" w:type="dxa"/>
            <w:gridSpan w:val="2"/>
            <w:shd w:val="clear" w:color="auto" w:fill="auto"/>
          </w:tcPr>
          <w:p w14:paraId="4FEA5FA9" w14:textId="77777777" w:rsidR="00E33C09" w:rsidRPr="004B5C85" w:rsidRDefault="00E33C09" w:rsidP="00482416"/>
        </w:tc>
        <w:tc>
          <w:tcPr>
            <w:tcW w:w="3140" w:type="dxa"/>
            <w:gridSpan w:val="2"/>
            <w:shd w:val="clear" w:color="auto" w:fill="auto"/>
          </w:tcPr>
          <w:p w14:paraId="6D64AFDB" w14:textId="77777777" w:rsidR="00E33C09" w:rsidRPr="004B5C85" w:rsidRDefault="00E33C09" w:rsidP="00482416">
            <w:pPr>
              <w:jc w:val="center"/>
              <w:rPr>
                <w:b/>
              </w:rPr>
            </w:pPr>
            <w:r w:rsidRPr="004B5C85">
              <w:rPr>
                <w:b/>
              </w:rPr>
              <w:t>OSHA PEL</w:t>
            </w:r>
          </w:p>
        </w:tc>
        <w:tc>
          <w:tcPr>
            <w:tcW w:w="4090" w:type="dxa"/>
            <w:gridSpan w:val="2"/>
            <w:shd w:val="clear" w:color="auto" w:fill="auto"/>
          </w:tcPr>
          <w:p w14:paraId="4ABB601D" w14:textId="7F26600B" w:rsidR="00E33C09" w:rsidRPr="004B5C85" w:rsidRDefault="004F740F" w:rsidP="004F740F">
            <w:pPr>
              <w:rPr>
                <w:b/>
              </w:rPr>
            </w:pPr>
            <w:r>
              <w:rPr>
                <w:b/>
              </w:rPr>
              <w:t xml:space="preserve">NIOSH REL                 </w:t>
            </w:r>
            <w:r w:rsidR="00E33C09" w:rsidRPr="004B5C85">
              <w:rPr>
                <w:b/>
              </w:rPr>
              <w:t>ACGIH TLV</w:t>
            </w:r>
          </w:p>
        </w:tc>
      </w:tr>
      <w:tr w:rsidR="00E33C09" w:rsidRPr="004B5C85" w14:paraId="1444B099" w14:textId="77777777" w:rsidTr="00750568">
        <w:tc>
          <w:tcPr>
            <w:tcW w:w="1569" w:type="dxa"/>
            <w:shd w:val="clear" w:color="auto" w:fill="auto"/>
          </w:tcPr>
          <w:p w14:paraId="23CCDBA2" w14:textId="77777777" w:rsidR="00E33C09" w:rsidRPr="004B5C85" w:rsidRDefault="00E33C09" w:rsidP="00482416">
            <w:pPr>
              <w:rPr>
                <w:b/>
              </w:rPr>
            </w:pPr>
            <w:r w:rsidRPr="004B5C85">
              <w:rPr>
                <w:b/>
              </w:rPr>
              <w:t>Component</w:t>
            </w:r>
          </w:p>
        </w:tc>
        <w:tc>
          <w:tcPr>
            <w:tcW w:w="1569" w:type="dxa"/>
            <w:shd w:val="clear" w:color="auto" w:fill="auto"/>
          </w:tcPr>
          <w:p w14:paraId="051288BB" w14:textId="48775669" w:rsidR="00E33C09" w:rsidRPr="004B5C85" w:rsidRDefault="004F740F" w:rsidP="00482416">
            <w:pPr>
              <w:rPr>
                <w:b/>
              </w:rPr>
            </w:pPr>
            <w:r>
              <w:rPr>
                <w:b/>
              </w:rPr>
              <w:t>CAS#</w:t>
            </w:r>
          </w:p>
        </w:tc>
        <w:tc>
          <w:tcPr>
            <w:tcW w:w="1570" w:type="dxa"/>
            <w:shd w:val="clear" w:color="auto" w:fill="auto"/>
          </w:tcPr>
          <w:p w14:paraId="33142E39" w14:textId="7885FA9C" w:rsidR="00E33C09" w:rsidRPr="004B5C85" w:rsidRDefault="00E33C09" w:rsidP="00482416">
            <w:pPr>
              <w:rPr>
                <w:b/>
              </w:rPr>
            </w:pPr>
            <w:r w:rsidRPr="004B5C85">
              <w:rPr>
                <w:b/>
              </w:rPr>
              <w:t>TOTAL</w:t>
            </w:r>
            <w:r w:rsidR="00FB4EA7">
              <w:rPr>
                <w:b/>
              </w:rPr>
              <w:t xml:space="preserve"> </w:t>
            </w:r>
          </w:p>
        </w:tc>
        <w:tc>
          <w:tcPr>
            <w:tcW w:w="1570" w:type="dxa"/>
            <w:shd w:val="clear" w:color="auto" w:fill="auto"/>
          </w:tcPr>
          <w:p w14:paraId="283E14B4" w14:textId="77777777" w:rsidR="00E33C09" w:rsidRPr="004B5C85" w:rsidRDefault="00E33C09" w:rsidP="00482416">
            <w:pPr>
              <w:rPr>
                <w:b/>
              </w:rPr>
            </w:pPr>
            <w:r w:rsidRPr="004B5C85">
              <w:rPr>
                <w:b/>
              </w:rPr>
              <w:t>Respirable</w:t>
            </w:r>
          </w:p>
        </w:tc>
        <w:tc>
          <w:tcPr>
            <w:tcW w:w="1570" w:type="dxa"/>
            <w:shd w:val="clear" w:color="auto" w:fill="auto"/>
          </w:tcPr>
          <w:p w14:paraId="70AD089E" w14:textId="58355E53" w:rsidR="00E33C09" w:rsidRPr="004B5C85" w:rsidRDefault="00DA41DF" w:rsidP="00482416">
            <w:pPr>
              <w:rPr>
                <w:b/>
              </w:rPr>
            </w:pPr>
            <w:r>
              <w:rPr>
                <w:b/>
              </w:rPr>
              <w:t>Respirable</w:t>
            </w:r>
          </w:p>
        </w:tc>
        <w:tc>
          <w:tcPr>
            <w:tcW w:w="2520" w:type="dxa"/>
            <w:shd w:val="clear" w:color="auto" w:fill="auto"/>
          </w:tcPr>
          <w:p w14:paraId="39307D53" w14:textId="77777777" w:rsidR="00E33C09" w:rsidRPr="004B5C85" w:rsidRDefault="00E33C09" w:rsidP="00482416">
            <w:pPr>
              <w:rPr>
                <w:b/>
              </w:rPr>
            </w:pPr>
            <w:r w:rsidRPr="004B5C85">
              <w:rPr>
                <w:b/>
              </w:rPr>
              <w:t>Respirable</w:t>
            </w:r>
          </w:p>
        </w:tc>
      </w:tr>
      <w:tr w:rsidR="00E33C09" w:rsidRPr="004B5C85" w14:paraId="70200A97" w14:textId="77777777" w:rsidTr="00750568">
        <w:tc>
          <w:tcPr>
            <w:tcW w:w="1569" w:type="dxa"/>
            <w:shd w:val="clear" w:color="auto" w:fill="auto"/>
          </w:tcPr>
          <w:p w14:paraId="2A379016" w14:textId="00F2E5B7" w:rsidR="00E33C09" w:rsidRPr="004B5C85" w:rsidRDefault="00FE33D2" w:rsidP="00482416">
            <w:r>
              <w:t xml:space="preserve">Wood </w:t>
            </w:r>
            <w:r w:rsidR="00E33C09">
              <w:t>Dust</w:t>
            </w:r>
          </w:p>
        </w:tc>
        <w:tc>
          <w:tcPr>
            <w:tcW w:w="1569" w:type="dxa"/>
            <w:shd w:val="clear" w:color="auto" w:fill="auto"/>
          </w:tcPr>
          <w:p w14:paraId="31D23C0B" w14:textId="77777777" w:rsidR="00E33C09" w:rsidRDefault="00E33C09" w:rsidP="00482416">
            <w:r>
              <w:t>Not A</w:t>
            </w:r>
            <w:r w:rsidR="00FE33D2">
              <w:t>ssigned</w:t>
            </w:r>
          </w:p>
          <w:p w14:paraId="309F5FCE" w14:textId="06B03AF3" w:rsidR="00FE33D2" w:rsidRPr="004B5C85" w:rsidRDefault="00FE33D2" w:rsidP="00482416"/>
        </w:tc>
        <w:tc>
          <w:tcPr>
            <w:tcW w:w="1570" w:type="dxa"/>
            <w:shd w:val="clear" w:color="auto" w:fill="auto"/>
          </w:tcPr>
          <w:p w14:paraId="2C385E7B" w14:textId="77777777" w:rsidR="00E33C09" w:rsidRDefault="00E33C09" w:rsidP="00482416">
            <w:r>
              <w:t>15 mg/m3</w:t>
            </w:r>
          </w:p>
          <w:p w14:paraId="6D2B2412" w14:textId="3C10464C" w:rsidR="00FE33D2" w:rsidRPr="004B5C85" w:rsidRDefault="00FB4EA7" w:rsidP="00482416">
            <w:r>
              <w:t>(</w:t>
            </w:r>
            <w:r w:rsidR="00FE33D2">
              <w:t>Dust</w:t>
            </w:r>
            <w:r>
              <w:t>)</w:t>
            </w:r>
          </w:p>
        </w:tc>
        <w:tc>
          <w:tcPr>
            <w:tcW w:w="1570" w:type="dxa"/>
            <w:shd w:val="clear" w:color="auto" w:fill="auto"/>
          </w:tcPr>
          <w:p w14:paraId="2B13B642" w14:textId="295E9068" w:rsidR="00E33C09" w:rsidRPr="004B5C85" w:rsidRDefault="00E33C09" w:rsidP="00482416">
            <w:r>
              <w:t>5</w:t>
            </w:r>
            <w:r w:rsidR="00FB4EA7">
              <w:t>.0</w:t>
            </w:r>
            <w:r>
              <w:t xml:space="preserve"> mg/m3</w:t>
            </w:r>
          </w:p>
        </w:tc>
        <w:tc>
          <w:tcPr>
            <w:tcW w:w="1570" w:type="dxa"/>
            <w:shd w:val="clear" w:color="auto" w:fill="auto"/>
          </w:tcPr>
          <w:p w14:paraId="2E43D539" w14:textId="24878C84" w:rsidR="00E33C09" w:rsidRPr="004B5C85" w:rsidRDefault="00E33C09" w:rsidP="00482416">
            <w:r>
              <w:t>1</w:t>
            </w:r>
            <w:r w:rsidR="004F740F">
              <w:t>.</w:t>
            </w:r>
            <w:r w:rsidR="00FB4EA7">
              <w:t>0</w:t>
            </w:r>
            <w:r>
              <w:t xml:space="preserve"> mg/m3</w:t>
            </w:r>
          </w:p>
        </w:tc>
        <w:tc>
          <w:tcPr>
            <w:tcW w:w="2520" w:type="dxa"/>
            <w:shd w:val="clear" w:color="auto" w:fill="auto"/>
          </w:tcPr>
          <w:p w14:paraId="7B57BDFA" w14:textId="6A11F32B" w:rsidR="00E33C09" w:rsidRPr="004B5C85" w:rsidRDefault="00FB4EA7" w:rsidP="00482416">
            <w:r>
              <w:t>1.0</w:t>
            </w:r>
            <w:r w:rsidR="00E33C09">
              <w:t xml:space="preserve"> mg/m3</w:t>
            </w:r>
          </w:p>
        </w:tc>
      </w:tr>
      <w:tr w:rsidR="00E33C09" w:rsidRPr="004B5C85" w14:paraId="6684B2CC" w14:textId="77777777" w:rsidTr="00750568">
        <w:tc>
          <w:tcPr>
            <w:tcW w:w="10368" w:type="dxa"/>
            <w:gridSpan w:val="6"/>
            <w:shd w:val="clear" w:color="auto" w:fill="auto"/>
          </w:tcPr>
          <w:p w14:paraId="18433CEB" w14:textId="70E7541C" w:rsidR="00E33C09" w:rsidRPr="004B5C85" w:rsidRDefault="00E33C09" w:rsidP="00482416">
            <w:pPr>
              <w:rPr>
                <w:b/>
              </w:rPr>
            </w:pPr>
            <w:r w:rsidRPr="004B5C85">
              <w:rPr>
                <w:b/>
              </w:rPr>
              <w:t xml:space="preserve">Comments: </w:t>
            </w:r>
            <w:r w:rsidR="00FB4EA7">
              <w:t xml:space="preserve">For ingredients listed in section 3 that are not listed here, there are no established exposure limits from the manufacturer, supplier or the appropriate advisory agency including </w:t>
            </w:r>
            <w:r w:rsidR="002E3918">
              <w:t xml:space="preserve">OSHA </w:t>
            </w:r>
            <w:r w:rsidR="00FB4EA7">
              <w:t>(</w:t>
            </w:r>
            <w:r w:rsidR="002E3918">
              <w:t>PEL</w:t>
            </w:r>
            <w:r w:rsidR="004F740F">
              <w:t>)</w:t>
            </w:r>
            <w:r w:rsidR="00FB4EA7">
              <w:t xml:space="preserve">, NIOSH (REL) or </w:t>
            </w:r>
            <w:r w:rsidR="002E3918">
              <w:t xml:space="preserve">ACGIH </w:t>
            </w:r>
            <w:r w:rsidR="00FB4EA7">
              <w:t>(</w:t>
            </w:r>
            <w:r w:rsidR="002E3918">
              <w:t>TLV</w:t>
            </w:r>
            <w:r w:rsidR="00FB4EA7">
              <w:t xml:space="preserve">). </w:t>
            </w:r>
            <w:r w:rsidRPr="00F51743">
              <w:t xml:space="preserve"> See </w:t>
            </w:r>
            <w:r w:rsidR="002E3918">
              <w:t xml:space="preserve">section 7 </w:t>
            </w:r>
            <w:r w:rsidR="004F740F">
              <w:t>for</w:t>
            </w:r>
            <w:r w:rsidRPr="00F51743">
              <w:t xml:space="preserve"> </w:t>
            </w:r>
            <w:r w:rsidR="002E3918">
              <w:t xml:space="preserve">product handling </w:t>
            </w:r>
            <w:r w:rsidRPr="00F51743">
              <w:t>information.</w:t>
            </w:r>
          </w:p>
        </w:tc>
      </w:tr>
    </w:tbl>
    <w:p w14:paraId="1493611E" w14:textId="77777777" w:rsidR="00C10B64" w:rsidRPr="00255ED3" w:rsidRDefault="00C10B64" w:rsidP="00C10B64">
      <w:pPr>
        <w:pStyle w:val="Heading1"/>
        <w:rPr>
          <w:color w:val="00B050"/>
          <w:sz w:val="36"/>
          <w:szCs w:val="36"/>
        </w:rPr>
      </w:pPr>
      <w:r w:rsidRPr="00255ED3">
        <w:rPr>
          <w:color w:val="00B050"/>
          <w:sz w:val="36"/>
          <w:szCs w:val="36"/>
        </w:rPr>
        <w:t xml:space="preserve">SECTION 9: Physical and Chemical Properties: </w:t>
      </w:r>
    </w:p>
    <w:p w14:paraId="75018639" w14:textId="77777777" w:rsidR="00C10B64" w:rsidRPr="00AD63BF" w:rsidRDefault="00C10B64" w:rsidP="00C10B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558"/>
        <w:gridCol w:w="3124"/>
        <w:gridCol w:w="2490"/>
      </w:tblGrid>
      <w:tr w:rsidR="00C10B64" w:rsidRPr="004B5C85" w14:paraId="15DC97A0" w14:textId="77777777" w:rsidTr="000C21D0">
        <w:trPr>
          <w:trHeight w:val="137"/>
        </w:trPr>
        <w:tc>
          <w:tcPr>
            <w:tcW w:w="2125" w:type="dxa"/>
            <w:shd w:val="clear" w:color="auto" w:fill="auto"/>
          </w:tcPr>
          <w:p w14:paraId="5687401A" w14:textId="77777777" w:rsidR="00C10B64" w:rsidRPr="004B5C85" w:rsidRDefault="00C10B64" w:rsidP="0033749D">
            <w:pPr>
              <w:jc w:val="right"/>
              <w:rPr>
                <w:b/>
              </w:rPr>
            </w:pPr>
            <w:r w:rsidRPr="004B5C85">
              <w:rPr>
                <w:b/>
              </w:rPr>
              <w:t>Physical State:</w:t>
            </w:r>
          </w:p>
        </w:tc>
        <w:tc>
          <w:tcPr>
            <w:tcW w:w="2580" w:type="dxa"/>
            <w:shd w:val="clear" w:color="auto" w:fill="auto"/>
          </w:tcPr>
          <w:p w14:paraId="1DB307FA" w14:textId="77777777" w:rsidR="00C10B64" w:rsidRPr="004B5C85" w:rsidRDefault="00C10B64" w:rsidP="00F97D13">
            <w:r>
              <w:t>Solid</w:t>
            </w:r>
          </w:p>
        </w:tc>
        <w:tc>
          <w:tcPr>
            <w:tcW w:w="3150" w:type="dxa"/>
            <w:shd w:val="clear" w:color="auto" w:fill="auto"/>
          </w:tcPr>
          <w:p w14:paraId="7845D630" w14:textId="05A5B47E" w:rsidR="00C10B64" w:rsidRPr="004B5C85" w:rsidRDefault="009F4E87" w:rsidP="00F97D13">
            <w:pPr>
              <w:jc w:val="right"/>
              <w:rPr>
                <w:b/>
              </w:rPr>
            </w:pPr>
            <w:r>
              <w:rPr>
                <w:b/>
              </w:rPr>
              <w:t>Flammability</w:t>
            </w:r>
            <w:r w:rsidR="00C10B64" w:rsidRPr="004B5C85">
              <w:rPr>
                <w:b/>
              </w:rPr>
              <w:t>:</w:t>
            </w:r>
          </w:p>
        </w:tc>
        <w:tc>
          <w:tcPr>
            <w:tcW w:w="2513" w:type="dxa"/>
            <w:shd w:val="clear" w:color="auto" w:fill="auto"/>
          </w:tcPr>
          <w:p w14:paraId="2A36DD82" w14:textId="550BF79E" w:rsidR="00C10B64" w:rsidRPr="004B5C85" w:rsidRDefault="00C10B64" w:rsidP="00F97D13">
            <w:r w:rsidRPr="004B5C85">
              <w:t>No</w:t>
            </w:r>
            <w:r w:rsidR="00265FD0">
              <w:t xml:space="preserve"> Data Available</w:t>
            </w:r>
          </w:p>
        </w:tc>
      </w:tr>
      <w:tr w:rsidR="00C10B64" w:rsidRPr="004B5C85" w14:paraId="0CE24CCB" w14:textId="77777777" w:rsidTr="000C21D0">
        <w:trPr>
          <w:trHeight w:val="143"/>
        </w:trPr>
        <w:tc>
          <w:tcPr>
            <w:tcW w:w="2125" w:type="dxa"/>
            <w:shd w:val="clear" w:color="auto" w:fill="auto"/>
          </w:tcPr>
          <w:p w14:paraId="4AB18EF8" w14:textId="77777777" w:rsidR="00C10B64" w:rsidRPr="004B5C85" w:rsidRDefault="00C10B64" w:rsidP="0033749D">
            <w:pPr>
              <w:jc w:val="right"/>
              <w:rPr>
                <w:b/>
              </w:rPr>
            </w:pPr>
            <w:r w:rsidRPr="004B5C85">
              <w:rPr>
                <w:b/>
              </w:rPr>
              <w:t>Appearance:</w:t>
            </w:r>
          </w:p>
        </w:tc>
        <w:tc>
          <w:tcPr>
            <w:tcW w:w="2580" w:type="dxa"/>
            <w:shd w:val="clear" w:color="auto" w:fill="auto"/>
          </w:tcPr>
          <w:p w14:paraId="18C6A2A1" w14:textId="07EFBDE1" w:rsidR="00C10B64" w:rsidRPr="004B5C85" w:rsidRDefault="00736B87" w:rsidP="00F97D13">
            <w:r>
              <w:t>Soil Like</w:t>
            </w:r>
          </w:p>
        </w:tc>
        <w:tc>
          <w:tcPr>
            <w:tcW w:w="3150" w:type="dxa"/>
            <w:shd w:val="clear" w:color="auto" w:fill="auto"/>
          </w:tcPr>
          <w:p w14:paraId="1759A87F" w14:textId="0F904E2D" w:rsidR="00C10B64" w:rsidRPr="004B5C85" w:rsidRDefault="00C10B64" w:rsidP="00F97D13">
            <w:pPr>
              <w:jc w:val="right"/>
              <w:rPr>
                <w:b/>
              </w:rPr>
            </w:pPr>
            <w:r w:rsidRPr="004B5C85">
              <w:rPr>
                <w:b/>
              </w:rPr>
              <w:t>Vapor Pressure</w:t>
            </w:r>
            <w:r w:rsidR="00265FD0">
              <w:rPr>
                <w:b/>
              </w:rPr>
              <w:t>, Density</w:t>
            </w:r>
            <w:r w:rsidRPr="004B5C85">
              <w:rPr>
                <w:b/>
              </w:rPr>
              <w:t>:</w:t>
            </w:r>
          </w:p>
        </w:tc>
        <w:tc>
          <w:tcPr>
            <w:tcW w:w="2513" w:type="dxa"/>
            <w:shd w:val="clear" w:color="auto" w:fill="auto"/>
          </w:tcPr>
          <w:p w14:paraId="65A1D7D7" w14:textId="77777777" w:rsidR="00C10B64" w:rsidRPr="004B5C85" w:rsidRDefault="00C10B64" w:rsidP="00F97D13">
            <w:r w:rsidRPr="004B5C85">
              <w:t>Not Applicable</w:t>
            </w:r>
          </w:p>
        </w:tc>
      </w:tr>
      <w:tr w:rsidR="00C10B64" w:rsidRPr="004B5C85" w14:paraId="14025C49" w14:textId="77777777" w:rsidTr="000C21D0">
        <w:trPr>
          <w:trHeight w:val="137"/>
        </w:trPr>
        <w:tc>
          <w:tcPr>
            <w:tcW w:w="2125" w:type="dxa"/>
            <w:shd w:val="clear" w:color="auto" w:fill="auto"/>
          </w:tcPr>
          <w:p w14:paraId="60A8BA9F" w14:textId="77777777" w:rsidR="00C10B64" w:rsidRPr="004B5C85" w:rsidRDefault="00C10B64" w:rsidP="0033749D">
            <w:pPr>
              <w:jc w:val="right"/>
              <w:rPr>
                <w:b/>
              </w:rPr>
            </w:pPr>
            <w:r w:rsidRPr="004B5C85">
              <w:rPr>
                <w:b/>
              </w:rPr>
              <w:lastRenderedPageBreak/>
              <w:t>Color:</w:t>
            </w:r>
          </w:p>
        </w:tc>
        <w:tc>
          <w:tcPr>
            <w:tcW w:w="2580" w:type="dxa"/>
            <w:shd w:val="clear" w:color="auto" w:fill="auto"/>
          </w:tcPr>
          <w:p w14:paraId="440C4C6A" w14:textId="103962C8" w:rsidR="00C10B64" w:rsidRPr="004B5C85" w:rsidRDefault="00C10B64" w:rsidP="00F97D13">
            <w:r>
              <w:t>Brown</w:t>
            </w:r>
          </w:p>
        </w:tc>
        <w:tc>
          <w:tcPr>
            <w:tcW w:w="3150" w:type="dxa"/>
            <w:shd w:val="clear" w:color="auto" w:fill="auto"/>
          </w:tcPr>
          <w:p w14:paraId="26DC5281" w14:textId="77777777" w:rsidR="00C10B64" w:rsidRPr="004B5C85" w:rsidRDefault="00C10B64" w:rsidP="00F97D13">
            <w:pPr>
              <w:jc w:val="right"/>
              <w:rPr>
                <w:b/>
              </w:rPr>
            </w:pPr>
            <w:r w:rsidRPr="004B5C85">
              <w:rPr>
                <w:b/>
              </w:rPr>
              <w:t>Solubility in Water:</w:t>
            </w:r>
          </w:p>
        </w:tc>
        <w:tc>
          <w:tcPr>
            <w:tcW w:w="2513" w:type="dxa"/>
            <w:shd w:val="clear" w:color="auto" w:fill="auto"/>
          </w:tcPr>
          <w:p w14:paraId="6D55EA17" w14:textId="37062212" w:rsidR="00C10B64" w:rsidRPr="004B5C85" w:rsidRDefault="006D7164" w:rsidP="00F97D13">
            <w:r>
              <w:t>Insoluble</w:t>
            </w:r>
          </w:p>
        </w:tc>
      </w:tr>
      <w:tr w:rsidR="00C10B64" w:rsidRPr="004B5C85" w14:paraId="1EA10B13" w14:textId="77777777" w:rsidTr="000C21D0">
        <w:trPr>
          <w:trHeight w:val="137"/>
        </w:trPr>
        <w:tc>
          <w:tcPr>
            <w:tcW w:w="2125" w:type="dxa"/>
            <w:shd w:val="clear" w:color="auto" w:fill="auto"/>
          </w:tcPr>
          <w:p w14:paraId="399B0D99" w14:textId="504EC104" w:rsidR="00C10B64" w:rsidRPr="004B5C85" w:rsidRDefault="00C10B64" w:rsidP="0033749D">
            <w:pPr>
              <w:jc w:val="right"/>
              <w:rPr>
                <w:b/>
              </w:rPr>
            </w:pPr>
            <w:r w:rsidRPr="004B5C85">
              <w:rPr>
                <w:b/>
              </w:rPr>
              <w:t>Odor</w:t>
            </w:r>
            <w:r w:rsidR="00FF7625">
              <w:rPr>
                <w:b/>
              </w:rPr>
              <w:t>/Threshold:</w:t>
            </w:r>
          </w:p>
        </w:tc>
        <w:tc>
          <w:tcPr>
            <w:tcW w:w="2580" w:type="dxa"/>
            <w:shd w:val="clear" w:color="auto" w:fill="auto"/>
          </w:tcPr>
          <w:p w14:paraId="0C657F73" w14:textId="744DA3F5" w:rsidR="00C10B64" w:rsidRPr="004B5C85" w:rsidRDefault="00C10B64" w:rsidP="00F97D13">
            <w:r>
              <w:t>Earthy</w:t>
            </w:r>
            <w:r w:rsidR="00FF7625">
              <w:t>/Not Applicable</w:t>
            </w:r>
          </w:p>
        </w:tc>
        <w:tc>
          <w:tcPr>
            <w:tcW w:w="3150" w:type="dxa"/>
            <w:shd w:val="clear" w:color="auto" w:fill="auto"/>
          </w:tcPr>
          <w:p w14:paraId="2CD72297" w14:textId="0AE66473" w:rsidR="00C10B64" w:rsidRPr="004B5C85" w:rsidRDefault="00C10B64" w:rsidP="00F97D13">
            <w:pPr>
              <w:jc w:val="right"/>
              <w:rPr>
                <w:b/>
              </w:rPr>
            </w:pPr>
            <w:r w:rsidRPr="004B5C85">
              <w:rPr>
                <w:b/>
              </w:rPr>
              <w:t>Melting</w:t>
            </w:r>
            <w:r w:rsidR="009F4E87">
              <w:rPr>
                <w:b/>
              </w:rPr>
              <w:t>, Boiling</w:t>
            </w:r>
            <w:r w:rsidRPr="004B5C85">
              <w:rPr>
                <w:b/>
              </w:rPr>
              <w:t xml:space="preserve"> Point:</w:t>
            </w:r>
          </w:p>
        </w:tc>
        <w:tc>
          <w:tcPr>
            <w:tcW w:w="2513" w:type="dxa"/>
            <w:shd w:val="clear" w:color="auto" w:fill="auto"/>
          </w:tcPr>
          <w:p w14:paraId="5456BD17" w14:textId="77777777" w:rsidR="00C10B64" w:rsidRPr="004B5C85" w:rsidRDefault="00C10B64" w:rsidP="00F97D13">
            <w:r w:rsidRPr="004B5C85">
              <w:t>Not Applicable</w:t>
            </w:r>
          </w:p>
        </w:tc>
      </w:tr>
      <w:tr w:rsidR="00C10B64" w:rsidRPr="004B5C85" w14:paraId="5B0FFCF9" w14:textId="77777777" w:rsidTr="000C21D0">
        <w:trPr>
          <w:trHeight w:val="137"/>
        </w:trPr>
        <w:tc>
          <w:tcPr>
            <w:tcW w:w="2125" w:type="dxa"/>
            <w:shd w:val="clear" w:color="auto" w:fill="auto"/>
          </w:tcPr>
          <w:p w14:paraId="2332AB13" w14:textId="77777777" w:rsidR="00C10B64" w:rsidRPr="004B5C85" w:rsidRDefault="00C10B64" w:rsidP="0033749D">
            <w:pPr>
              <w:jc w:val="right"/>
              <w:rPr>
                <w:b/>
              </w:rPr>
            </w:pPr>
            <w:r w:rsidRPr="004B5C85">
              <w:rPr>
                <w:b/>
              </w:rPr>
              <w:t>pH:</w:t>
            </w:r>
          </w:p>
        </w:tc>
        <w:tc>
          <w:tcPr>
            <w:tcW w:w="2580" w:type="dxa"/>
            <w:shd w:val="clear" w:color="auto" w:fill="auto"/>
          </w:tcPr>
          <w:p w14:paraId="69D9C334" w14:textId="0C531E96" w:rsidR="00C10B64" w:rsidRPr="004B5C85" w:rsidRDefault="006D7164" w:rsidP="00F97D13">
            <w:r>
              <w:t>4.00</w:t>
            </w:r>
            <w:r w:rsidR="00C10B64">
              <w:t xml:space="preserve"> to 8.00 </w:t>
            </w:r>
          </w:p>
        </w:tc>
        <w:tc>
          <w:tcPr>
            <w:tcW w:w="3150" w:type="dxa"/>
            <w:shd w:val="clear" w:color="auto" w:fill="auto"/>
          </w:tcPr>
          <w:p w14:paraId="622290C8" w14:textId="77777777" w:rsidR="00C10B64" w:rsidRPr="004B5C85" w:rsidRDefault="00C10B64" w:rsidP="00F97D13">
            <w:pPr>
              <w:jc w:val="right"/>
              <w:rPr>
                <w:b/>
              </w:rPr>
            </w:pPr>
            <w:r w:rsidRPr="004B5C85">
              <w:rPr>
                <w:b/>
              </w:rPr>
              <w:t xml:space="preserve">Evaporation </w:t>
            </w:r>
            <w:r>
              <w:rPr>
                <w:b/>
              </w:rPr>
              <w:t>R</w:t>
            </w:r>
            <w:r w:rsidRPr="004B5C85">
              <w:rPr>
                <w:b/>
              </w:rPr>
              <w:t>ate:</w:t>
            </w:r>
          </w:p>
        </w:tc>
        <w:tc>
          <w:tcPr>
            <w:tcW w:w="2513" w:type="dxa"/>
            <w:shd w:val="clear" w:color="auto" w:fill="auto"/>
          </w:tcPr>
          <w:p w14:paraId="63194243" w14:textId="77777777" w:rsidR="00C10B64" w:rsidRPr="004B5C85" w:rsidRDefault="00C10B64" w:rsidP="00F97D13">
            <w:r w:rsidRPr="004B5C85">
              <w:t>Not Applicable</w:t>
            </w:r>
          </w:p>
        </w:tc>
      </w:tr>
      <w:tr w:rsidR="00C10B64" w:rsidRPr="004B5C85" w14:paraId="3FA7D823" w14:textId="77777777" w:rsidTr="000C21D0">
        <w:trPr>
          <w:trHeight w:val="406"/>
        </w:trPr>
        <w:tc>
          <w:tcPr>
            <w:tcW w:w="2125" w:type="dxa"/>
            <w:shd w:val="clear" w:color="auto" w:fill="auto"/>
          </w:tcPr>
          <w:p w14:paraId="585B442C" w14:textId="097F72A2" w:rsidR="00C10B64" w:rsidRDefault="00C10B64" w:rsidP="000C21D0">
            <w:pPr>
              <w:jc w:val="right"/>
              <w:rPr>
                <w:b/>
              </w:rPr>
            </w:pPr>
            <w:r w:rsidRPr="004B5C85">
              <w:rPr>
                <w:b/>
              </w:rPr>
              <w:t>Density:</w:t>
            </w:r>
          </w:p>
          <w:p w14:paraId="0F68C73C" w14:textId="0AE4AEA1" w:rsidR="00FF7625" w:rsidRPr="004B5C85" w:rsidRDefault="00FF7625" w:rsidP="000C21D0">
            <w:pPr>
              <w:jc w:val="right"/>
              <w:rPr>
                <w:b/>
              </w:rPr>
            </w:pPr>
          </w:p>
        </w:tc>
        <w:tc>
          <w:tcPr>
            <w:tcW w:w="2580" w:type="dxa"/>
            <w:shd w:val="clear" w:color="auto" w:fill="auto"/>
          </w:tcPr>
          <w:p w14:paraId="6581D097" w14:textId="77777777" w:rsidR="00C10B64" w:rsidRDefault="006713D0" w:rsidP="000C21D0">
            <w:r>
              <w:t>15</w:t>
            </w:r>
            <w:r w:rsidR="00C10B64">
              <w:t>-</w:t>
            </w:r>
            <w:r>
              <w:t>20</w:t>
            </w:r>
            <w:r w:rsidR="00C10B64">
              <w:t xml:space="preserve"> lbs</w:t>
            </w:r>
            <w:r w:rsidR="006D7164">
              <w:t>.</w:t>
            </w:r>
            <w:r w:rsidR="00C10B64">
              <w:t>/cubic foot</w:t>
            </w:r>
          </w:p>
          <w:p w14:paraId="41AFF60E" w14:textId="7C028480" w:rsidR="002E3918" w:rsidRPr="002E3918" w:rsidRDefault="002E3918" w:rsidP="000C21D0">
            <w:pPr>
              <w:rPr>
                <w:color w:val="FF0000"/>
              </w:rPr>
            </w:pPr>
          </w:p>
        </w:tc>
        <w:tc>
          <w:tcPr>
            <w:tcW w:w="3150" w:type="dxa"/>
            <w:shd w:val="clear" w:color="auto" w:fill="auto"/>
          </w:tcPr>
          <w:p w14:paraId="167F45D7" w14:textId="77777777" w:rsidR="00C10B64" w:rsidRPr="004B5C85" w:rsidRDefault="00C10B64" w:rsidP="000C21D0">
            <w:pPr>
              <w:jc w:val="right"/>
              <w:rPr>
                <w:b/>
              </w:rPr>
            </w:pPr>
            <w:r w:rsidRPr="004B5C85">
              <w:rPr>
                <w:b/>
              </w:rPr>
              <w:t xml:space="preserve">Specific </w:t>
            </w:r>
            <w:r>
              <w:rPr>
                <w:b/>
              </w:rPr>
              <w:t>G</w:t>
            </w:r>
            <w:r w:rsidRPr="004B5C85">
              <w:rPr>
                <w:b/>
              </w:rPr>
              <w:t>ravity:</w:t>
            </w:r>
          </w:p>
        </w:tc>
        <w:tc>
          <w:tcPr>
            <w:tcW w:w="2513" w:type="dxa"/>
            <w:shd w:val="clear" w:color="auto" w:fill="auto"/>
          </w:tcPr>
          <w:p w14:paraId="2BA6F8E9" w14:textId="22E43A89" w:rsidR="00FF7625" w:rsidRPr="004B5C85" w:rsidRDefault="006D7164" w:rsidP="000C21D0">
            <w:r>
              <w:t>Variable</w:t>
            </w:r>
          </w:p>
        </w:tc>
      </w:tr>
    </w:tbl>
    <w:p w14:paraId="191ACABB" w14:textId="229575B3" w:rsidR="00B25DE0" w:rsidRPr="005C0CBF" w:rsidRDefault="006F3E80" w:rsidP="005C0CBF">
      <w:pPr>
        <w:pStyle w:val="Heading1"/>
        <w:pBdr>
          <w:left w:val="single" w:sz="4" w:space="4" w:color="auto"/>
          <w:bottom w:val="single" w:sz="4" w:space="0" w:color="auto"/>
          <w:right w:val="single" w:sz="4" w:space="4" w:color="auto"/>
        </w:pBdr>
        <w:spacing w:before="0"/>
        <w:rPr>
          <w:rFonts w:asciiTheme="minorHAnsi" w:hAnsiTheme="minorHAnsi"/>
          <w:color w:val="000000" w:themeColor="text1"/>
          <w:sz w:val="24"/>
          <w:szCs w:val="24"/>
          <w:lang w:val="en-US"/>
        </w:rPr>
      </w:pPr>
      <w:r w:rsidRPr="005C0CBF">
        <w:rPr>
          <w:rFonts w:asciiTheme="minorHAnsi" w:hAnsiTheme="minorHAnsi"/>
          <w:color w:val="000000" w:themeColor="text1"/>
          <w:sz w:val="24"/>
          <w:szCs w:val="24"/>
          <w:lang w:val="en-US"/>
        </w:rPr>
        <w:t xml:space="preserve">Decomposition and </w:t>
      </w:r>
      <w:r w:rsidR="000C21D0">
        <w:rPr>
          <w:rFonts w:asciiTheme="minorHAnsi" w:hAnsiTheme="minorHAnsi"/>
          <w:color w:val="000000" w:themeColor="text1"/>
          <w:sz w:val="24"/>
          <w:szCs w:val="24"/>
          <w:lang w:val="en-US"/>
        </w:rPr>
        <w:t>A</w:t>
      </w:r>
      <w:r w:rsidRPr="005C0CBF">
        <w:rPr>
          <w:rFonts w:asciiTheme="minorHAnsi" w:hAnsiTheme="minorHAnsi"/>
          <w:color w:val="000000" w:themeColor="text1"/>
          <w:sz w:val="24"/>
          <w:szCs w:val="24"/>
          <w:lang w:val="en-US"/>
        </w:rPr>
        <w:t xml:space="preserve">uto </w:t>
      </w:r>
      <w:r w:rsidR="000C21D0">
        <w:rPr>
          <w:rFonts w:asciiTheme="minorHAnsi" w:hAnsiTheme="minorHAnsi"/>
          <w:color w:val="000000" w:themeColor="text1"/>
          <w:sz w:val="24"/>
          <w:szCs w:val="24"/>
          <w:lang w:val="en-US"/>
        </w:rPr>
        <w:t>I</w:t>
      </w:r>
      <w:r w:rsidRPr="005C0CBF">
        <w:rPr>
          <w:rFonts w:asciiTheme="minorHAnsi" w:hAnsiTheme="minorHAnsi"/>
          <w:color w:val="000000" w:themeColor="text1"/>
          <w:sz w:val="24"/>
          <w:szCs w:val="24"/>
          <w:lang w:val="en-US"/>
        </w:rPr>
        <w:t xml:space="preserve">gnition </w:t>
      </w:r>
      <w:r w:rsidR="000C21D0">
        <w:rPr>
          <w:rFonts w:asciiTheme="minorHAnsi" w:hAnsiTheme="minorHAnsi"/>
          <w:color w:val="000000" w:themeColor="text1"/>
          <w:sz w:val="24"/>
          <w:szCs w:val="24"/>
          <w:lang w:val="en-US"/>
        </w:rPr>
        <w:t>T</w:t>
      </w:r>
      <w:r w:rsidRPr="005C0CBF">
        <w:rPr>
          <w:rFonts w:asciiTheme="minorHAnsi" w:hAnsiTheme="minorHAnsi"/>
          <w:color w:val="000000" w:themeColor="text1"/>
          <w:sz w:val="24"/>
          <w:szCs w:val="24"/>
          <w:lang w:val="en-US"/>
        </w:rPr>
        <w:t>emperature data is not available</w:t>
      </w:r>
      <w:r w:rsidR="005C0CBF">
        <w:rPr>
          <w:rFonts w:asciiTheme="minorHAnsi" w:hAnsiTheme="minorHAnsi"/>
          <w:color w:val="000000" w:themeColor="text1"/>
          <w:sz w:val="24"/>
          <w:szCs w:val="24"/>
          <w:lang w:val="en-US"/>
        </w:rPr>
        <w:t xml:space="preserve">                                                       </w:t>
      </w:r>
    </w:p>
    <w:p w14:paraId="12A6DE1E" w14:textId="095EE8EF" w:rsidR="00147831" w:rsidRPr="00255ED3" w:rsidRDefault="00147831" w:rsidP="00147831">
      <w:pPr>
        <w:pStyle w:val="Heading1"/>
        <w:rPr>
          <w:color w:val="00B050"/>
          <w:sz w:val="36"/>
          <w:szCs w:val="36"/>
        </w:rPr>
      </w:pPr>
      <w:r w:rsidRPr="00255ED3">
        <w:rPr>
          <w:color w:val="00B050"/>
          <w:sz w:val="36"/>
          <w:szCs w:val="36"/>
        </w:rPr>
        <w:t>Section 10: Stability and Reactivity</w:t>
      </w:r>
      <w:r w:rsidR="00482416" w:rsidRPr="00255ED3">
        <w:rPr>
          <w:color w:val="00B050"/>
          <w:sz w:val="36"/>
          <w:szCs w:val="36"/>
        </w:rPr>
        <w:t>:</w:t>
      </w:r>
    </w:p>
    <w:p w14:paraId="03C40956" w14:textId="77777777" w:rsidR="00147831" w:rsidRDefault="00147831" w:rsidP="004316EA"/>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1"/>
        <w:gridCol w:w="6692"/>
      </w:tblGrid>
      <w:tr w:rsidR="00147831" w:rsidRPr="004B5C85" w14:paraId="2099E4DC" w14:textId="77777777" w:rsidTr="00841D03">
        <w:tc>
          <w:tcPr>
            <w:tcW w:w="3235" w:type="dxa"/>
            <w:shd w:val="clear" w:color="auto" w:fill="auto"/>
          </w:tcPr>
          <w:p w14:paraId="5E51489C" w14:textId="77777777" w:rsidR="00147831" w:rsidRPr="004B5C85" w:rsidRDefault="00147831" w:rsidP="00147831">
            <w:pPr>
              <w:jc w:val="right"/>
              <w:rPr>
                <w:b/>
              </w:rPr>
            </w:pPr>
            <w:r w:rsidRPr="004B5C85">
              <w:rPr>
                <w:b/>
              </w:rPr>
              <w:t>Stability:</w:t>
            </w:r>
          </w:p>
        </w:tc>
        <w:tc>
          <w:tcPr>
            <w:tcW w:w="6183" w:type="dxa"/>
            <w:shd w:val="clear" w:color="auto" w:fill="auto"/>
          </w:tcPr>
          <w:p w14:paraId="6F5B6761" w14:textId="77777777" w:rsidR="00147831" w:rsidRPr="004B5C85" w:rsidRDefault="00147831" w:rsidP="00147831">
            <w:r>
              <w:t>Stable</w:t>
            </w:r>
          </w:p>
        </w:tc>
      </w:tr>
      <w:tr w:rsidR="00147831" w:rsidRPr="004B5C85" w14:paraId="458F8986" w14:textId="77777777" w:rsidTr="00841D03">
        <w:tc>
          <w:tcPr>
            <w:tcW w:w="3235" w:type="dxa"/>
            <w:shd w:val="clear" w:color="auto" w:fill="auto"/>
          </w:tcPr>
          <w:p w14:paraId="4AED7FB2" w14:textId="77777777" w:rsidR="00147831" w:rsidRPr="004B5C85" w:rsidRDefault="00147831" w:rsidP="00147831">
            <w:pPr>
              <w:jc w:val="right"/>
              <w:rPr>
                <w:b/>
              </w:rPr>
            </w:pPr>
            <w:r w:rsidRPr="004B5C85">
              <w:rPr>
                <w:b/>
              </w:rPr>
              <w:t>Conditions to Avoid:</w:t>
            </w:r>
          </w:p>
        </w:tc>
        <w:tc>
          <w:tcPr>
            <w:tcW w:w="6183" w:type="dxa"/>
            <w:shd w:val="clear" w:color="auto" w:fill="auto"/>
          </w:tcPr>
          <w:p w14:paraId="1448BD36" w14:textId="77777777" w:rsidR="00147831" w:rsidRPr="004B5C85" w:rsidRDefault="00147831" w:rsidP="00147831">
            <w:r>
              <w:t>Not Applicable</w:t>
            </w:r>
          </w:p>
        </w:tc>
      </w:tr>
      <w:tr w:rsidR="00147831" w:rsidRPr="004B5C85" w14:paraId="43B6DA0F" w14:textId="77777777" w:rsidTr="00841D03">
        <w:tc>
          <w:tcPr>
            <w:tcW w:w="3235" w:type="dxa"/>
            <w:shd w:val="clear" w:color="auto" w:fill="auto"/>
          </w:tcPr>
          <w:p w14:paraId="2E9BA968" w14:textId="77777777" w:rsidR="00147831" w:rsidRPr="004B5C85" w:rsidRDefault="00147831" w:rsidP="00147831">
            <w:pPr>
              <w:jc w:val="right"/>
              <w:rPr>
                <w:b/>
              </w:rPr>
            </w:pPr>
            <w:r w:rsidRPr="004B5C85">
              <w:rPr>
                <w:b/>
              </w:rPr>
              <w:t>Incompatibility:</w:t>
            </w:r>
          </w:p>
        </w:tc>
        <w:tc>
          <w:tcPr>
            <w:tcW w:w="6183" w:type="dxa"/>
            <w:shd w:val="clear" w:color="auto" w:fill="auto"/>
          </w:tcPr>
          <w:p w14:paraId="24BEB873" w14:textId="77777777" w:rsidR="00147831" w:rsidRPr="004B5C85" w:rsidRDefault="00147831" w:rsidP="00147831">
            <w:r>
              <w:t>None known</w:t>
            </w:r>
          </w:p>
        </w:tc>
      </w:tr>
      <w:tr w:rsidR="00147831" w:rsidRPr="004B5C85" w14:paraId="76CF8AC3" w14:textId="77777777" w:rsidTr="00841D03">
        <w:tc>
          <w:tcPr>
            <w:tcW w:w="3235" w:type="dxa"/>
            <w:shd w:val="clear" w:color="auto" w:fill="auto"/>
          </w:tcPr>
          <w:p w14:paraId="58D859D3" w14:textId="1289C99B" w:rsidR="00147831" w:rsidRPr="004B5C85" w:rsidRDefault="00147831" w:rsidP="00147831">
            <w:pPr>
              <w:jc w:val="right"/>
              <w:rPr>
                <w:b/>
              </w:rPr>
            </w:pPr>
            <w:r w:rsidRPr="004B5C85">
              <w:rPr>
                <w:b/>
              </w:rPr>
              <w:t>Hazardous Decomposition or By</w:t>
            </w:r>
            <w:r w:rsidR="007F555B">
              <w:rPr>
                <w:b/>
              </w:rPr>
              <w:t xml:space="preserve"> - </w:t>
            </w:r>
            <w:r w:rsidRPr="004B5C85">
              <w:rPr>
                <w:b/>
              </w:rPr>
              <w:t>products:</w:t>
            </w:r>
          </w:p>
        </w:tc>
        <w:tc>
          <w:tcPr>
            <w:tcW w:w="6183" w:type="dxa"/>
            <w:shd w:val="clear" w:color="auto" w:fill="auto"/>
          </w:tcPr>
          <w:p w14:paraId="7EFACE76" w14:textId="3E844266" w:rsidR="00147831" w:rsidRPr="004B5C85" w:rsidRDefault="007F555B" w:rsidP="00147831">
            <w:r>
              <w:t>Thermal decomposition may produce oxides of carbon and potentially toxic fumes.</w:t>
            </w:r>
          </w:p>
        </w:tc>
      </w:tr>
      <w:tr w:rsidR="00147831" w:rsidRPr="004B5C85" w14:paraId="36F7FE20" w14:textId="77777777" w:rsidTr="00841D03">
        <w:tc>
          <w:tcPr>
            <w:tcW w:w="3235" w:type="dxa"/>
            <w:shd w:val="clear" w:color="auto" w:fill="auto"/>
          </w:tcPr>
          <w:p w14:paraId="130B4B76" w14:textId="402DA3AA" w:rsidR="00147831" w:rsidRPr="004B5C85" w:rsidRDefault="007F555B" w:rsidP="00147831">
            <w:pPr>
              <w:jc w:val="right"/>
              <w:rPr>
                <w:b/>
              </w:rPr>
            </w:pPr>
            <w:r>
              <w:rPr>
                <w:b/>
              </w:rPr>
              <w:t xml:space="preserve">Hazardous </w:t>
            </w:r>
            <w:r w:rsidR="00147831" w:rsidRPr="004B5C85">
              <w:rPr>
                <w:b/>
              </w:rPr>
              <w:t>Polymerization:</w:t>
            </w:r>
          </w:p>
        </w:tc>
        <w:tc>
          <w:tcPr>
            <w:tcW w:w="6183" w:type="dxa"/>
            <w:shd w:val="clear" w:color="auto" w:fill="auto"/>
          </w:tcPr>
          <w:p w14:paraId="335AA1A5" w14:textId="77777777" w:rsidR="00147831" w:rsidRPr="004B5C85" w:rsidRDefault="00147831" w:rsidP="00147831">
            <w:r>
              <w:t>Will not occur</w:t>
            </w:r>
          </w:p>
        </w:tc>
      </w:tr>
      <w:tr w:rsidR="00147831" w:rsidRPr="004B5C85" w14:paraId="35BFCD05" w14:textId="77777777" w:rsidTr="00841D03">
        <w:tc>
          <w:tcPr>
            <w:tcW w:w="3235" w:type="dxa"/>
            <w:shd w:val="clear" w:color="auto" w:fill="auto"/>
          </w:tcPr>
          <w:p w14:paraId="62DCDA87" w14:textId="77777777" w:rsidR="00147831" w:rsidRPr="004B5C85" w:rsidRDefault="00147831" w:rsidP="00147831">
            <w:pPr>
              <w:jc w:val="right"/>
              <w:rPr>
                <w:b/>
              </w:rPr>
            </w:pPr>
            <w:r w:rsidRPr="004B5C85">
              <w:rPr>
                <w:b/>
              </w:rPr>
              <w:t>Incompatible Materials:</w:t>
            </w:r>
          </w:p>
        </w:tc>
        <w:tc>
          <w:tcPr>
            <w:tcW w:w="6183" w:type="dxa"/>
            <w:shd w:val="clear" w:color="auto" w:fill="auto"/>
          </w:tcPr>
          <w:p w14:paraId="4DB86321" w14:textId="751EDA55" w:rsidR="00147831" w:rsidRPr="004B5C85" w:rsidRDefault="007F555B" w:rsidP="00147831">
            <w:r>
              <w:t>Ignition sources</w:t>
            </w:r>
          </w:p>
        </w:tc>
      </w:tr>
    </w:tbl>
    <w:p w14:paraId="450643D3" w14:textId="6D39CA7F" w:rsidR="00147831" w:rsidRPr="00255ED3" w:rsidRDefault="00147831" w:rsidP="00147831">
      <w:pPr>
        <w:pStyle w:val="Heading1"/>
        <w:rPr>
          <w:color w:val="00B050"/>
          <w:sz w:val="36"/>
          <w:szCs w:val="36"/>
        </w:rPr>
      </w:pPr>
      <w:r w:rsidRPr="00255ED3">
        <w:rPr>
          <w:color w:val="00B050"/>
          <w:sz w:val="36"/>
          <w:szCs w:val="36"/>
        </w:rPr>
        <w:t>Section 11: Toxicological Information:</w:t>
      </w:r>
    </w:p>
    <w:p w14:paraId="582893D5" w14:textId="77777777" w:rsidR="00E33C09" w:rsidRPr="00255ED3" w:rsidRDefault="00E33C09" w:rsidP="00E33C09">
      <w:pPr>
        <w:rPr>
          <w:sz w:val="36"/>
          <w:szCs w:val="3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9"/>
      </w:tblGrid>
      <w:tr w:rsidR="00E33C09" w:rsidRPr="004B5C85" w14:paraId="3B877F39" w14:textId="77777777" w:rsidTr="00E33C09">
        <w:tc>
          <w:tcPr>
            <w:tcW w:w="9409" w:type="dxa"/>
            <w:shd w:val="clear" w:color="auto" w:fill="auto"/>
          </w:tcPr>
          <w:p w14:paraId="1701CFA4" w14:textId="0D871662" w:rsidR="00E33C09" w:rsidRPr="004B5C85" w:rsidRDefault="00E33C09" w:rsidP="00482416">
            <w:r w:rsidRPr="004B5C85">
              <w:rPr>
                <w:b/>
              </w:rPr>
              <w:t xml:space="preserve">General Comments: </w:t>
            </w:r>
            <w:r w:rsidRPr="00D97364">
              <w:t xml:space="preserve">Inhalation of </w:t>
            </w:r>
            <w:r w:rsidR="00F13504">
              <w:t xml:space="preserve">wood </w:t>
            </w:r>
            <w:r w:rsidRPr="00D97364">
              <w:t xml:space="preserve">dust may irritate </w:t>
            </w:r>
            <w:r w:rsidR="00592BC8">
              <w:t xml:space="preserve">the </w:t>
            </w:r>
            <w:r w:rsidRPr="00D97364">
              <w:t xml:space="preserve">nose, throat and lungs. Eye </w:t>
            </w:r>
            <w:r w:rsidR="00592BC8">
              <w:t xml:space="preserve">and skin </w:t>
            </w:r>
            <w:r w:rsidRPr="00D97364">
              <w:t>contact may cause irritation</w:t>
            </w:r>
            <w:r w:rsidR="00592BC8">
              <w:t xml:space="preserve">. Exposure to wood and bark products may cause allergic reactions. Ingestion may cause adverse effects. </w:t>
            </w:r>
            <w:r w:rsidR="00D77914">
              <w:t xml:space="preserve">Acute toxicity is not classified. </w:t>
            </w:r>
            <w:r w:rsidR="00592BC8">
              <w:t xml:space="preserve">Repeated exposure to </w:t>
            </w:r>
            <w:r w:rsidR="00592BC8" w:rsidRPr="00382A23">
              <w:rPr>
                <w:b/>
              </w:rPr>
              <w:t>wood dust</w:t>
            </w:r>
            <w:r w:rsidR="00592BC8">
              <w:t xml:space="preserve"> may cause cancer. </w:t>
            </w:r>
            <w:r w:rsidR="00F13504" w:rsidRPr="00382A23">
              <w:rPr>
                <w:b/>
              </w:rPr>
              <w:t>Wood dust</w:t>
            </w:r>
            <w:r w:rsidR="00F13504">
              <w:t xml:space="preserve"> is </w:t>
            </w:r>
            <w:r w:rsidR="00D77914">
              <w:t xml:space="preserve">listed as a potential carcinogen on the </w:t>
            </w:r>
            <w:r w:rsidR="00592BC8">
              <w:t>NTP</w:t>
            </w:r>
            <w:r w:rsidR="00D77914">
              <w:t xml:space="preserve"> report, </w:t>
            </w:r>
            <w:r w:rsidR="004252D3">
              <w:t>I</w:t>
            </w:r>
            <w:r w:rsidR="00D77914">
              <w:t>ARC</w:t>
            </w:r>
            <w:r w:rsidR="004252D3">
              <w:t>, OS</w:t>
            </w:r>
            <w:r w:rsidR="00592BC8">
              <w:t xml:space="preserve">HA </w:t>
            </w:r>
            <w:r w:rsidR="004252D3">
              <w:t xml:space="preserve">and California Prop 65 </w:t>
            </w:r>
            <w:r w:rsidR="00592BC8">
              <w:t xml:space="preserve">carcinogen lists. </w:t>
            </w:r>
            <w:r w:rsidR="00F13504">
              <w:t xml:space="preserve"> </w:t>
            </w:r>
          </w:p>
        </w:tc>
      </w:tr>
    </w:tbl>
    <w:p w14:paraId="489D02BF" w14:textId="08A591AC" w:rsidR="00147831" w:rsidRPr="00255ED3" w:rsidRDefault="001E2EA6" w:rsidP="001E2EA6">
      <w:pPr>
        <w:pStyle w:val="Heading1"/>
        <w:rPr>
          <w:color w:val="00B050"/>
          <w:sz w:val="36"/>
          <w:szCs w:val="36"/>
        </w:rPr>
      </w:pPr>
      <w:r w:rsidRPr="00255ED3">
        <w:rPr>
          <w:color w:val="00B050"/>
          <w:sz w:val="36"/>
          <w:szCs w:val="36"/>
        </w:rPr>
        <w:t>Section 12 Ecological Information</w:t>
      </w:r>
      <w:r w:rsidR="00482416" w:rsidRPr="00255ED3">
        <w:rPr>
          <w:color w:val="00B050"/>
          <w:sz w:val="36"/>
          <w:szCs w:val="36"/>
        </w:rPr>
        <w:t>:</w:t>
      </w:r>
    </w:p>
    <w:p w14:paraId="55955B53" w14:textId="77777777" w:rsidR="001E2EA6" w:rsidRDefault="001E2EA6" w:rsidP="001E2EA6"/>
    <w:tbl>
      <w:tblPr>
        <w:tblStyle w:val="TableGrid"/>
        <w:tblW w:w="4991" w:type="pct"/>
        <w:tblLook w:val="04A0" w:firstRow="1" w:lastRow="0" w:firstColumn="1" w:lastColumn="0" w:noHBand="0" w:noVBand="1"/>
      </w:tblPr>
      <w:tblGrid>
        <w:gridCol w:w="10277"/>
      </w:tblGrid>
      <w:tr w:rsidR="00841D03" w14:paraId="7F4812B2" w14:textId="77777777" w:rsidTr="00482416">
        <w:tc>
          <w:tcPr>
            <w:tcW w:w="10277" w:type="dxa"/>
          </w:tcPr>
          <w:p w14:paraId="5895A0D6" w14:textId="3FA6680C" w:rsidR="00841D03" w:rsidRDefault="006713D0" w:rsidP="001E2EA6">
            <w:r>
              <w:t xml:space="preserve">Bark and wood </w:t>
            </w:r>
            <w:r w:rsidR="00382A23">
              <w:t xml:space="preserve">- </w:t>
            </w:r>
            <w:r>
              <w:t xml:space="preserve">based </w:t>
            </w:r>
            <w:r w:rsidR="000806F9">
              <w:t>amendments</w:t>
            </w:r>
            <w:r w:rsidR="003267DD">
              <w:t xml:space="preserve"> </w:t>
            </w:r>
            <w:r w:rsidR="00841D03" w:rsidRPr="00C75572">
              <w:t>are non-toxic</w:t>
            </w:r>
            <w:r w:rsidR="00031906">
              <w:t>. No evidence is currently available on their effects on animal or aquatic life</w:t>
            </w:r>
            <w:r w:rsidR="004252D3">
              <w:t xml:space="preserve">, </w:t>
            </w:r>
            <w:r w:rsidR="003267DD">
              <w:t>or any potential for bioaccumulation</w:t>
            </w:r>
            <w:r w:rsidR="00031906">
              <w:t xml:space="preserve">. </w:t>
            </w:r>
            <w:r w:rsidR="00841D03" w:rsidRPr="00C75572">
              <w:t>The organic components are bio</w:t>
            </w:r>
            <w:r w:rsidR="00EE22FE">
              <w:t>-</w:t>
            </w:r>
            <w:r w:rsidR="00841D03" w:rsidRPr="00C75572">
              <w:t xml:space="preserve">degradable and may be beneficial to plant life. </w:t>
            </w:r>
            <w:r w:rsidR="00031906" w:rsidRPr="00382A23">
              <w:rPr>
                <w:b/>
              </w:rPr>
              <w:t>Wood Dust</w:t>
            </w:r>
            <w:r w:rsidR="00031906">
              <w:t xml:space="preserve"> may contain ingredients that are considered hazardous to a</w:t>
            </w:r>
            <w:r w:rsidR="003267DD">
              <w:t xml:space="preserve">quatic organisms. </w:t>
            </w:r>
            <w:r w:rsidR="00482416">
              <w:t xml:space="preserve">Keep out of </w:t>
            </w:r>
            <w:r w:rsidR="00EE22FE">
              <w:t xml:space="preserve">streams, </w:t>
            </w:r>
            <w:r w:rsidR="00482416">
              <w:t>lakes</w:t>
            </w:r>
            <w:r w:rsidR="00EE22FE">
              <w:t xml:space="preserve"> </w:t>
            </w:r>
            <w:r w:rsidR="003267DD">
              <w:t xml:space="preserve">and </w:t>
            </w:r>
            <w:r w:rsidR="00482416">
              <w:t>ponds.</w:t>
            </w:r>
          </w:p>
        </w:tc>
      </w:tr>
    </w:tbl>
    <w:p w14:paraId="408BE293" w14:textId="52DD78CE" w:rsidR="00847E13" w:rsidRPr="00255ED3" w:rsidRDefault="00847E13" w:rsidP="00847E13">
      <w:pPr>
        <w:pStyle w:val="Heading1"/>
        <w:rPr>
          <w:color w:val="00B050"/>
          <w:sz w:val="36"/>
          <w:szCs w:val="36"/>
        </w:rPr>
      </w:pPr>
      <w:r w:rsidRPr="00255ED3">
        <w:rPr>
          <w:color w:val="00B050"/>
          <w:sz w:val="36"/>
          <w:szCs w:val="36"/>
        </w:rPr>
        <w:t>Section 13: Disposal Considerations</w:t>
      </w:r>
      <w:r w:rsidR="00384A5F" w:rsidRPr="00255ED3">
        <w:rPr>
          <w:color w:val="00B050"/>
          <w:sz w:val="36"/>
          <w:szCs w:val="36"/>
        </w:rPr>
        <w:t>:</w:t>
      </w:r>
    </w:p>
    <w:p w14:paraId="51800A3A" w14:textId="77777777" w:rsidR="00847E13" w:rsidRDefault="00847E13" w:rsidP="001E2EA6"/>
    <w:tbl>
      <w:tblPr>
        <w:tblStyle w:val="TableGrid"/>
        <w:tblW w:w="0" w:type="auto"/>
        <w:tblLook w:val="04A0" w:firstRow="1" w:lastRow="0" w:firstColumn="1" w:lastColumn="0" w:noHBand="0" w:noVBand="1"/>
      </w:tblPr>
      <w:tblGrid>
        <w:gridCol w:w="10296"/>
      </w:tblGrid>
      <w:tr w:rsidR="00384A5F" w14:paraId="3A9E6E08" w14:textId="77777777" w:rsidTr="00384A5F">
        <w:tc>
          <w:tcPr>
            <w:tcW w:w="10296" w:type="dxa"/>
          </w:tcPr>
          <w:p w14:paraId="0F5B3F77" w14:textId="11CE4530" w:rsidR="00384A5F" w:rsidRDefault="003267DD" w:rsidP="00384A5F">
            <w:r>
              <w:t xml:space="preserve">Dispose of these products in accordance of Federal, State and Local regulations. </w:t>
            </w:r>
            <w:r w:rsidR="00206A8F">
              <w:t>Wood dust is not considered hazardous waste under Federal Hazardous Waste Regulations 40 CFR 261.</w:t>
            </w:r>
          </w:p>
        </w:tc>
      </w:tr>
    </w:tbl>
    <w:p w14:paraId="54352BBA" w14:textId="6CC4587E" w:rsidR="00841D03" w:rsidRDefault="00841D03" w:rsidP="003267DD">
      <w:pPr>
        <w:pStyle w:val="Heading1"/>
        <w:rPr>
          <w:color w:val="00B050"/>
          <w:sz w:val="36"/>
          <w:szCs w:val="36"/>
        </w:rPr>
      </w:pPr>
      <w:r w:rsidRPr="00255ED3">
        <w:rPr>
          <w:color w:val="00B050"/>
          <w:sz w:val="36"/>
          <w:szCs w:val="36"/>
        </w:rPr>
        <w:t>Section 14: Transport Information</w:t>
      </w:r>
      <w:r w:rsidR="00482416" w:rsidRPr="00255ED3">
        <w:rPr>
          <w:color w:val="00B050"/>
          <w:sz w:val="36"/>
          <w:szCs w:val="36"/>
        </w:rPr>
        <w:t>:</w:t>
      </w:r>
    </w:p>
    <w:p w14:paraId="4383C8BE" w14:textId="77777777" w:rsidR="00255ED3" w:rsidRPr="00255ED3" w:rsidRDefault="00255ED3" w:rsidP="00255ED3">
      <w:pPr>
        <w:rPr>
          <w:lang w:val="x-none" w:eastAsia="x-none"/>
        </w:rPr>
      </w:pPr>
    </w:p>
    <w:tbl>
      <w:tblPr>
        <w:tblStyle w:val="TableGrid"/>
        <w:tblW w:w="0" w:type="auto"/>
        <w:tblLook w:val="04A0" w:firstRow="1" w:lastRow="0" w:firstColumn="1" w:lastColumn="0" w:noHBand="0" w:noVBand="1"/>
      </w:tblPr>
      <w:tblGrid>
        <w:gridCol w:w="10296"/>
      </w:tblGrid>
      <w:tr w:rsidR="00841D03" w14:paraId="392706B8" w14:textId="77777777" w:rsidTr="00841D03">
        <w:tc>
          <w:tcPr>
            <w:tcW w:w="10296" w:type="dxa"/>
          </w:tcPr>
          <w:p w14:paraId="30CC0F2A" w14:textId="77777777" w:rsidR="003F373C" w:rsidRDefault="003F373C" w:rsidP="00464C38">
            <w:r>
              <w:t xml:space="preserve">Soil amendments and </w:t>
            </w:r>
            <w:r w:rsidR="00EE22FE">
              <w:t>w</w:t>
            </w:r>
            <w:r w:rsidR="003267DD">
              <w:t xml:space="preserve">ood </w:t>
            </w:r>
            <w:r w:rsidR="00EE22FE">
              <w:t>d</w:t>
            </w:r>
            <w:r w:rsidR="003267DD">
              <w:t xml:space="preserve">ust </w:t>
            </w:r>
            <w:r w:rsidR="003642DE">
              <w:t>are</w:t>
            </w:r>
            <w:r w:rsidR="003267DD">
              <w:t xml:space="preserve"> </w:t>
            </w:r>
            <w:r w:rsidR="00841D03" w:rsidRPr="00C75572">
              <w:t xml:space="preserve">not classified by the DOT as Hazardous Material. UN </w:t>
            </w:r>
            <w:r w:rsidR="00464C38">
              <w:t xml:space="preserve">ID </w:t>
            </w:r>
            <w:r w:rsidR="00841D03" w:rsidRPr="00C75572">
              <w:t>number</w:t>
            </w:r>
            <w:r w:rsidR="00464C38">
              <w:t>, DOT Label, transport hazard class and packing group are not applicable.</w:t>
            </w:r>
          </w:p>
          <w:p w14:paraId="56E74CF0" w14:textId="77777777" w:rsidR="003F373C" w:rsidRDefault="003F373C" w:rsidP="00464C38">
            <w:r>
              <w:t xml:space="preserve">Soil amendments </w:t>
            </w:r>
            <w:r w:rsidR="003267DD">
              <w:t xml:space="preserve">and </w:t>
            </w:r>
            <w:r w:rsidR="00EE22FE">
              <w:t>w</w:t>
            </w:r>
            <w:r w:rsidR="003267DD">
              <w:t xml:space="preserve">ood </w:t>
            </w:r>
            <w:r w:rsidR="00EE22FE">
              <w:t>d</w:t>
            </w:r>
            <w:r w:rsidR="003267DD">
              <w:t xml:space="preserve">ust </w:t>
            </w:r>
            <w:r w:rsidR="00464C38">
              <w:t xml:space="preserve">are not classified by DOT as a Marine Pollutant. </w:t>
            </w:r>
          </w:p>
          <w:p w14:paraId="7B1A4070" w14:textId="700A518C" w:rsidR="00841D03" w:rsidRDefault="00464C38" w:rsidP="00464C38">
            <w:r>
              <w:lastRenderedPageBreak/>
              <w:t xml:space="preserve">Shipping Name: Non </w:t>
            </w:r>
            <w:r w:rsidR="00EE22FE">
              <w:t xml:space="preserve">- </w:t>
            </w:r>
            <w:r>
              <w:t>regulated Material</w:t>
            </w:r>
          </w:p>
        </w:tc>
      </w:tr>
    </w:tbl>
    <w:p w14:paraId="29398867" w14:textId="77777777" w:rsidR="00841D03" w:rsidRPr="00255ED3" w:rsidRDefault="00841D03" w:rsidP="00841D03">
      <w:pPr>
        <w:pStyle w:val="Heading1"/>
        <w:rPr>
          <w:color w:val="00B050"/>
          <w:sz w:val="36"/>
          <w:szCs w:val="36"/>
        </w:rPr>
      </w:pPr>
      <w:r w:rsidRPr="00255ED3">
        <w:rPr>
          <w:color w:val="00B050"/>
          <w:sz w:val="36"/>
          <w:szCs w:val="36"/>
        </w:rPr>
        <w:lastRenderedPageBreak/>
        <w:t>Section 15 : Regulatory Information:</w:t>
      </w:r>
    </w:p>
    <w:p w14:paraId="1F329CCE" w14:textId="77777777" w:rsidR="00841D03" w:rsidRPr="00255ED3" w:rsidRDefault="00841D03" w:rsidP="00841D03">
      <w:pPr>
        <w:rPr>
          <w:sz w:val="36"/>
          <w:szCs w:val="36"/>
        </w:rPr>
      </w:pPr>
    </w:p>
    <w:tbl>
      <w:tblPr>
        <w:tblStyle w:val="TableGrid"/>
        <w:tblW w:w="0" w:type="auto"/>
        <w:tblLook w:val="04A0" w:firstRow="1" w:lastRow="0" w:firstColumn="1" w:lastColumn="0" w:noHBand="0" w:noVBand="1"/>
      </w:tblPr>
      <w:tblGrid>
        <w:gridCol w:w="10296"/>
      </w:tblGrid>
      <w:tr w:rsidR="00841D03" w14:paraId="32A6878B" w14:textId="77777777" w:rsidTr="00841D03">
        <w:tc>
          <w:tcPr>
            <w:tcW w:w="10296" w:type="dxa"/>
          </w:tcPr>
          <w:p w14:paraId="73B645F4" w14:textId="5B2E5E80" w:rsidR="00841D03" w:rsidRDefault="00025037" w:rsidP="00841D03">
            <w:r>
              <w:t xml:space="preserve">Drilling, sawing, sanding or machining wood products can generate wood dust which is known to the State of California to cause cancer. </w:t>
            </w:r>
            <w:r w:rsidR="00206A8F">
              <w:t>For more information go to www.p65warnings.ca.gov</w:t>
            </w:r>
            <w:r w:rsidR="00545DD3">
              <w:t xml:space="preserve"> </w:t>
            </w:r>
          </w:p>
        </w:tc>
      </w:tr>
    </w:tbl>
    <w:p w14:paraId="65C2E7D8" w14:textId="77777777" w:rsidR="00841D03" w:rsidRPr="00255ED3" w:rsidRDefault="00841D03" w:rsidP="00841D03">
      <w:pPr>
        <w:pStyle w:val="Heading1"/>
        <w:rPr>
          <w:color w:val="00B050"/>
          <w:sz w:val="36"/>
          <w:szCs w:val="36"/>
        </w:rPr>
      </w:pPr>
      <w:r w:rsidRPr="00255ED3">
        <w:rPr>
          <w:color w:val="00B050"/>
          <w:sz w:val="36"/>
          <w:szCs w:val="36"/>
        </w:rPr>
        <w:t>Section 16 : Other Information:</w:t>
      </w:r>
    </w:p>
    <w:p w14:paraId="01452DA7" w14:textId="77777777" w:rsidR="00841D03" w:rsidRDefault="00841D03" w:rsidP="00841D03"/>
    <w:tbl>
      <w:tblPr>
        <w:tblStyle w:val="TableGrid"/>
        <w:tblW w:w="0" w:type="auto"/>
        <w:tblLook w:val="04A0" w:firstRow="1" w:lastRow="0" w:firstColumn="1" w:lastColumn="0" w:noHBand="0" w:noVBand="1"/>
      </w:tblPr>
      <w:tblGrid>
        <w:gridCol w:w="10296"/>
      </w:tblGrid>
      <w:tr w:rsidR="00841D03" w14:paraId="3514ADD1" w14:textId="77777777" w:rsidTr="00841D03">
        <w:tc>
          <w:tcPr>
            <w:tcW w:w="10296" w:type="dxa"/>
          </w:tcPr>
          <w:p w14:paraId="55F50D86" w14:textId="40A0585C" w:rsidR="00841D03" w:rsidRPr="00255ED3" w:rsidRDefault="00841D03" w:rsidP="00841D03">
            <w:pPr>
              <w:rPr>
                <w:sz w:val="22"/>
                <w:szCs w:val="22"/>
              </w:rPr>
            </w:pPr>
            <w:r w:rsidRPr="00255ED3">
              <w:rPr>
                <w:sz w:val="22"/>
                <w:szCs w:val="22"/>
              </w:rPr>
              <w:t>The information contained in this SDS is provided without warranty of any kind, express or implied.  The information contained herein is made available solely for consideration, investigation, and verification by the original recipients hereof.  Users should consider this information only as a supplement to other information gathered by or available to them.  Users should make independent determinations of the suitability and completeness of information from all sources to assure proper use and disposal of these materials for the safety and health of employees, customers, and the environment.  This hazard information is not a substitute for risk assessment under actual conditions of use.  Users have the responsibility to keep currently informed on chemical hazard information, to design and update their own programs, and to comply with all applicable national, federal, state and local laws and regulations regarding safety, occupational health, right to know and environmental protection</w:t>
            </w:r>
            <w:r w:rsidR="00447C0D">
              <w:rPr>
                <w:sz w:val="22"/>
                <w:szCs w:val="22"/>
              </w:rPr>
              <w:t>.</w:t>
            </w:r>
          </w:p>
        </w:tc>
      </w:tr>
    </w:tbl>
    <w:p w14:paraId="755CEB96" w14:textId="77777777" w:rsidR="00841D03" w:rsidRDefault="00841D03" w:rsidP="00841D03"/>
    <w:tbl>
      <w:tblPr>
        <w:tblStyle w:val="ColorfulGrid-Accent6"/>
        <w:tblW w:w="0" w:type="auto"/>
        <w:tblBorders>
          <w:insideV w:val="single" w:sz="4" w:space="0" w:color="FFFFFF" w:themeColor="background1"/>
        </w:tblBorders>
        <w:tblLook w:val="04A0" w:firstRow="1" w:lastRow="0" w:firstColumn="1" w:lastColumn="0" w:noHBand="0" w:noVBand="1"/>
      </w:tblPr>
      <w:tblGrid>
        <w:gridCol w:w="10296"/>
      </w:tblGrid>
      <w:tr w:rsidR="00841D03" w:rsidRPr="00384A5F" w14:paraId="4E3303A7" w14:textId="77777777" w:rsidTr="00841D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shd w:val="clear" w:color="auto" w:fill="auto"/>
          </w:tcPr>
          <w:p w14:paraId="08C6D055" w14:textId="688D72C4" w:rsidR="00841D03" w:rsidRPr="00384A5F" w:rsidRDefault="00841D03" w:rsidP="00EE7722">
            <w:pPr>
              <w:pStyle w:val="Heading1"/>
              <w:outlineLvl w:val="0"/>
            </w:pPr>
            <w:r w:rsidRPr="00950F29">
              <w:rPr>
                <w:b/>
                <w:color w:val="00B050"/>
              </w:rPr>
              <w:t xml:space="preserve">Date Reviewed and Issued: </w:t>
            </w:r>
            <w:r w:rsidR="00DA41DF" w:rsidRPr="00DA41DF">
              <w:rPr>
                <w:color w:val="auto"/>
                <w:lang w:val="en-US"/>
              </w:rPr>
              <w:t>December 7</w:t>
            </w:r>
            <w:r w:rsidR="00382A23" w:rsidRPr="00DA41DF">
              <w:rPr>
                <w:color w:val="auto"/>
                <w:lang w:val="en-US"/>
              </w:rPr>
              <w:t>, 2018</w:t>
            </w:r>
          </w:p>
        </w:tc>
      </w:tr>
      <w:tr w:rsidR="00841D03" w:rsidRPr="00384A5F" w14:paraId="62223683" w14:textId="77777777" w:rsidTr="00841D03">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10296" w:type="dxa"/>
            <w:shd w:val="clear" w:color="auto" w:fill="auto"/>
          </w:tcPr>
          <w:p w14:paraId="161FEF0B" w14:textId="18F62B23" w:rsidR="00841D03" w:rsidRPr="006713D0" w:rsidRDefault="00841D03" w:rsidP="00482416">
            <w:pPr>
              <w:pStyle w:val="Heading1"/>
              <w:outlineLvl w:val="0"/>
              <w:rPr>
                <w:lang w:val="en-US"/>
              </w:rPr>
            </w:pPr>
            <w:r w:rsidRPr="00950F29">
              <w:rPr>
                <w:color w:val="00B050"/>
              </w:rPr>
              <w:t>Date of previous issue:</w:t>
            </w:r>
            <w:r w:rsidR="006713D0" w:rsidRPr="00950F29">
              <w:rPr>
                <w:color w:val="00B050"/>
                <w:lang w:val="en-US"/>
              </w:rPr>
              <w:t xml:space="preserve"> </w:t>
            </w:r>
            <w:r w:rsidR="00382A23">
              <w:rPr>
                <w:b w:val="0"/>
                <w:color w:val="auto"/>
                <w:lang w:val="en-US"/>
              </w:rPr>
              <w:t>September 12, 2017</w:t>
            </w:r>
          </w:p>
        </w:tc>
      </w:tr>
    </w:tbl>
    <w:p w14:paraId="57B13B42" w14:textId="77777777" w:rsidR="00847E13" w:rsidRPr="001E2EA6" w:rsidRDefault="00847E13" w:rsidP="001E2EA6"/>
    <w:sectPr w:rsidR="00847E13" w:rsidRPr="001E2EA6" w:rsidSect="00337C26">
      <w:pgSz w:w="12240" w:h="15840"/>
      <w:pgMar w:top="792" w:right="1080" w:bottom="86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ahoma"/>
    <w:charset w:val="00"/>
    <w:family w:val="auto"/>
    <w:pitch w:val="variable"/>
    <w:sig w:usb0="E1000AEF" w:usb1="5000A1FF" w:usb2="00000000" w:usb3="00000000" w:csb0="000001BF" w:csb1="00000000"/>
  </w:font>
  <w:font w:name="Cooper Black">
    <w:panose1 w:val="0208090404030B020404"/>
    <w:charset w:val="00"/>
    <w:family w:val="roman"/>
    <w:pitch w:val="variable"/>
    <w:sig w:usb0="00000003" w:usb1="00000000" w:usb2="00000000" w:usb3="00000000" w:csb0="00000001" w:csb1="00000000"/>
  </w:font>
  <w:font w:name="Big Caslon">
    <w:charset w:val="00"/>
    <w:family w:val="auto"/>
    <w:pitch w:val="variable"/>
    <w:sig w:usb0="80000063" w:usb1="00000000" w:usb2="00000000" w:usb3="00000000" w:csb0="000001FB" w:csb1="00000000"/>
  </w:font>
  <w:font w:name="Bookman Old Style">
    <w:panose1 w:val="02050604050505020204"/>
    <w:charset w:val="00"/>
    <w:family w:val="roman"/>
    <w:pitch w:val="variable"/>
    <w:sig w:usb0="00000287" w:usb1="00000000"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E6792"/>
    <w:multiLevelType w:val="hybridMultilevel"/>
    <w:tmpl w:val="27B00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6EA"/>
    <w:rsid w:val="00025037"/>
    <w:rsid w:val="00031906"/>
    <w:rsid w:val="00042600"/>
    <w:rsid w:val="00044F56"/>
    <w:rsid w:val="000806F9"/>
    <w:rsid w:val="000C21D0"/>
    <w:rsid w:val="000F0C5C"/>
    <w:rsid w:val="000F4A55"/>
    <w:rsid w:val="00116090"/>
    <w:rsid w:val="00147831"/>
    <w:rsid w:val="001813EB"/>
    <w:rsid w:val="001D28E2"/>
    <w:rsid w:val="001D6B77"/>
    <w:rsid w:val="001E2EA6"/>
    <w:rsid w:val="001F414D"/>
    <w:rsid w:val="00206A8F"/>
    <w:rsid w:val="00234D95"/>
    <w:rsid w:val="00236F2A"/>
    <w:rsid w:val="00255ED3"/>
    <w:rsid w:val="00265FD0"/>
    <w:rsid w:val="002A1CE3"/>
    <w:rsid w:val="002B44D4"/>
    <w:rsid w:val="002E3918"/>
    <w:rsid w:val="002F2BF4"/>
    <w:rsid w:val="003267DD"/>
    <w:rsid w:val="0033749D"/>
    <w:rsid w:val="00337C26"/>
    <w:rsid w:val="003642DE"/>
    <w:rsid w:val="00377E3C"/>
    <w:rsid w:val="00382A23"/>
    <w:rsid w:val="00384A5F"/>
    <w:rsid w:val="003A5341"/>
    <w:rsid w:val="003B3D66"/>
    <w:rsid w:val="003B6EE9"/>
    <w:rsid w:val="003C5C03"/>
    <w:rsid w:val="003F373C"/>
    <w:rsid w:val="004073BA"/>
    <w:rsid w:val="004252D3"/>
    <w:rsid w:val="004316EA"/>
    <w:rsid w:val="00447C0D"/>
    <w:rsid w:val="00464C38"/>
    <w:rsid w:val="00482416"/>
    <w:rsid w:val="004F740F"/>
    <w:rsid w:val="00545DD3"/>
    <w:rsid w:val="00592BC8"/>
    <w:rsid w:val="005B05E2"/>
    <w:rsid w:val="005C0CBF"/>
    <w:rsid w:val="0060067B"/>
    <w:rsid w:val="00640005"/>
    <w:rsid w:val="006713D0"/>
    <w:rsid w:val="006C7904"/>
    <w:rsid w:val="006D7164"/>
    <w:rsid w:val="006D7B4D"/>
    <w:rsid w:val="006F3AF9"/>
    <w:rsid w:val="006F3E80"/>
    <w:rsid w:val="00736B87"/>
    <w:rsid w:val="00750568"/>
    <w:rsid w:val="00763226"/>
    <w:rsid w:val="007743EF"/>
    <w:rsid w:val="00785AAF"/>
    <w:rsid w:val="0079292B"/>
    <w:rsid w:val="007F555B"/>
    <w:rsid w:val="00824455"/>
    <w:rsid w:val="00841D03"/>
    <w:rsid w:val="00847E13"/>
    <w:rsid w:val="00857573"/>
    <w:rsid w:val="008B5BF9"/>
    <w:rsid w:val="008D3F47"/>
    <w:rsid w:val="008E09D3"/>
    <w:rsid w:val="008F5701"/>
    <w:rsid w:val="00926274"/>
    <w:rsid w:val="00933801"/>
    <w:rsid w:val="00950F29"/>
    <w:rsid w:val="009605D2"/>
    <w:rsid w:val="00996DE6"/>
    <w:rsid w:val="009C642C"/>
    <w:rsid w:val="009E22DA"/>
    <w:rsid w:val="009E2B7F"/>
    <w:rsid w:val="009F4E87"/>
    <w:rsid w:val="00A0355E"/>
    <w:rsid w:val="00A227A7"/>
    <w:rsid w:val="00A22B84"/>
    <w:rsid w:val="00A2526F"/>
    <w:rsid w:val="00A47DF4"/>
    <w:rsid w:val="00A8137A"/>
    <w:rsid w:val="00AA7716"/>
    <w:rsid w:val="00AD21F3"/>
    <w:rsid w:val="00B25DE0"/>
    <w:rsid w:val="00B32BB9"/>
    <w:rsid w:val="00BC3AAC"/>
    <w:rsid w:val="00BE7E13"/>
    <w:rsid w:val="00C0121F"/>
    <w:rsid w:val="00C10B64"/>
    <w:rsid w:val="00C209D9"/>
    <w:rsid w:val="00C546D5"/>
    <w:rsid w:val="00CB6857"/>
    <w:rsid w:val="00D23108"/>
    <w:rsid w:val="00D617DA"/>
    <w:rsid w:val="00D77914"/>
    <w:rsid w:val="00D857E8"/>
    <w:rsid w:val="00DA41DF"/>
    <w:rsid w:val="00DD3D8A"/>
    <w:rsid w:val="00E004E5"/>
    <w:rsid w:val="00E33C09"/>
    <w:rsid w:val="00EB5111"/>
    <w:rsid w:val="00EE22FE"/>
    <w:rsid w:val="00EE7722"/>
    <w:rsid w:val="00F13504"/>
    <w:rsid w:val="00F453C3"/>
    <w:rsid w:val="00F81CD2"/>
    <w:rsid w:val="00F97D13"/>
    <w:rsid w:val="00FA7456"/>
    <w:rsid w:val="00FB4EA7"/>
    <w:rsid w:val="00FD2068"/>
    <w:rsid w:val="00FE33D2"/>
    <w:rsid w:val="00FF7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9F3E44"/>
  <w14:defaultImageDpi w14:val="300"/>
  <w15:docId w15:val="{1D138CC6-B1AB-4B2E-950C-DAF36A46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6EA"/>
    <w:rPr>
      <w:rFonts w:ascii="Cambria" w:eastAsia="MS Mincho" w:hAnsi="Cambria" w:cs="Times New Roman"/>
    </w:rPr>
  </w:style>
  <w:style w:type="paragraph" w:styleId="Heading1">
    <w:name w:val="heading 1"/>
    <w:basedOn w:val="Normal"/>
    <w:next w:val="Normal"/>
    <w:link w:val="Heading1Char"/>
    <w:uiPriority w:val="9"/>
    <w:qFormat/>
    <w:rsid w:val="004316EA"/>
    <w:pPr>
      <w:keepNext/>
      <w:keepLines/>
      <w:spacing w:before="480"/>
      <w:outlineLvl w:val="0"/>
    </w:pPr>
    <w:rPr>
      <w:rFonts w:ascii="Calibri" w:eastAsia="MS Gothic" w:hAnsi="Calibri"/>
      <w:b/>
      <w:bCs/>
      <w:color w:val="008000"/>
      <w:sz w:val="32"/>
      <w:szCs w:val="32"/>
      <w:lang w:val="x-none" w:eastAsia="x-none"/>
    </w:rPr>
  </w:style>
  <w:style w:type="paragraph" w:styleId="Heading2">
    <w:name w:val="heading 2"/>
    <w:basedOn w:val="Normal"/>
    <w:next w:val="Normal"/>
    <w:link w:val="Heading2Char"/>
    <w:uiPriority w:val="9"/>
    <w:unhideWhenUsed/>
    <w:qFormat/>
    <w:rsid w:val="00A8137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6EA"/>
    <w:rPr>
      <w:rFonts w:ascii="Calibri" w:eastAsia="MS Gothic" w:hAnsi="Calibri" w:cs="Times New Roman"/>
      <w:b/>
      <w:bCs/>
      <w:color w:val="008000"/>
      <w:sz w:val="32"/>
      <w:szCs w:val="32"/>
      <w:lang w:val="x-none" w:eastAsia="x-none"/>
    </w:rPr>
  </w:style>
  <w:style w:type="paragraph" w:styleId="TOCHeading">
    <w:name w:val="TOC Heading"/>
    <w:basedOn w:val="Heading1"/>
    <w:next w:val="Normal"/>
    <w:uiPriority w:val="39"/>
    <w:unhideWhenUsed/>
    <w:qFormat/>
    <w:rsid w:val="004316EA"/>
    <w:pPr>
      <w:spacing w:line="276" w:lineRule="auto"/>
      <w:outlineLvl w:val="9"/>
    </w:pPr>
    <w:rPr>
      <w:rFonts w:asciiTheme="majorHAnsi" w:eastAsiaTheme="majorEastAsia" w:hAnsiTheme="majorHAnsi" w:cstheme="majorBidi"/>
      <w:color w:val="365F91" w:themeColor="accent1" w:themeShade="BF"/>
      <w:sz w:val="28"/>
      <w:szCs w:val="28"/>
      <w:lang w:val="en-US" w:eastAsia="en-US"/>
    </w:rPr>
  </w:style>
  <w:style w:type="paragraph" w:styleId="TOC1">
    <w:name w:val="toc 1"/>
    <w:basedOn w:val="Normal"/>
    <w:next w:val="Normal"/>
    <w:autoRedefine/>
    <w:uiPriority w:val="39"/>
    <w:unhideWhenUsed/>
    <w:rsid w:val="004316EA"/>
    <w:pPr>
      <w:spacing w:before="120"/>
    </w:pPr>
    <w:rPr>
      <w:rFonts w:asciiTheme="minorHAnsi" w:hAnsiTheme="minorHAnsi"/>
      <w:b/>
    </w:rPr>
  </w:style>
  <w:style w:type="paragraph" w:styleId="BalloonText">
    <w:name w:val="Balloon Text"/>
    <w:basedOn w:val="Normal"/>
    <w:link w:val="BalloonTextChar"/>
    <w:uiPriority w:val="99"/>
    <w:semiHidden/>
    <w:unhideWhenUsed/>
    <w:rsid w:val="004316EA"/>
    <w:rPr>
      <w:rFonts w:ascii="Lucida Grande" w:hAnsi="Lucida Grande"/>
      <w:sz w:val="18"/>
      <w:szCs w:val="18"/>
    </w:rPr>
  </w:style>
  <w:style w:type="character" w:customStyle="1" w:styleId="BalloonTextChar">
    <w:name w:val="Balloon Text Char"/>
    <w:basedOn w:val="DefaultParagraphFont"/>
    <w:link w:val="BalloonText"/>
    <w:uiPriority w:val="99"/>
    <w:semiHidden/>
    <w:rsid w:val="004316EA"/>
    <w:rPr>
      <w:rFonts w:ascii="Lucida Grande" w:eastAsia="MS Mincho" w:hAnsi="Lucida Grande" w:cs="Times New Roman"/>
      <w:sz w:val="18"/>
      <w:szCs w:val="18"/>
    </w:rPr>
  </w:style>
  <w:style w:type="paragraph" w:styleId="TOC2">
    <w:name w:val="toc 2"/>
    <w:basedOn w:val="Normal"/>
    <w:next w:val="Normal"/>
    <w:autoRedefine/>
    <w:uiPriority w:val="39"/>
    <w:semiHidden/>
    <w:unhideWhenUsed/>
    <w:rsid w:val="004316EA"/>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4316EA"/>
    <w:pPr>
      <w:ind w:left="480"/>
    </w:pPr>
    <w:rPr>
      <w:rFonts w:asciiTheme="minorHAnsi" w:hAnsiTheme="minorHAnsi"/>
      <w:sz w:val="22"/>
      <w:szCs w:val="22"/>
    </w:rPr>
  </w:style>
  <w:style w:type="paragraph" w:styleId="TOC4">
    <w:name w:val="toc 4"/>
    <w:basedOn w:val="Normal"/>
    <w:next w:val="Normal"/>
    <w:autoRedefine/>
    <w:uiPriority w:val="39"/>
    <w:semiHidden/>
    <w:unhideWhenUsed/>
    <w:rsid w:val="004316EA"/>
    <w:pPr>
      <w:ind w:left="720"/>
    </w:pPr>
    <w:rPr>
      <w:rFonts w:asciiTheme="minorHAnsi" w:hAnsiTheme="minorHAnsi"/>
      <w:sz w:val="20"/>
      <w:szCs w:val="20"/>
    </w:rPr>
  </w:style>
  <w:style w:type="paragraph" w:styleId="TOC5">
    <w:name w:val="toc 5"/>
    <w:basedOn w:val="Normal"/>
    <w:next w:val="Normal"/>
    <w:autoRedefine/>
    <w:uiPriority w:val="39"/>
    <w:semiHidden/>
    <w:unhideWhenUsed/>
    <w:rsid w:val="004316EA"/>
    <w:pPr>
      <w:ind w:left="960"/>
    </w:pPr>
    <w:rPr>
      <w:rFonts w:asciiTheme="minorHAnsi" w:hAnsiTheme="minorHAnsi"/>
      <w:sz w:val="20"/>
      <w:szCs w:val="20"/>
    </w:rPr>
  </w:style>
  <w:style w:type="paragraph" w:styleId="TOC6">
    <w:name w:val="toc 6"/>
    <w:basedOn w:val="Normal"/>
    <w:next w:val="Normal"/>
    <w:autoRedefine/>
    <w:uiPriority w:val="39"/>
    <w:semiHidden/>
    <w:unhideWhenUsed/>
    <w:rsid w:val="004316EA"/>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4316EA"/>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4316EA"/>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4316EA"/>
    <w:pPr>
      <w:ind w:left="1920"/>
    </w:pPr>
    <w:rPr>
      <w:rFonts w:asciiTheme="minorHAnsi" w:hAnsiTheme="minorHAnsi"/>
      <w:sz w:val="20"/>
      <w:szCs w:val="20"/>
    </w:rPr>
  </w:style>
  <w:style w:type="character" w:styleId="SubtleEmphasis">
    <w:name w:val="Subtle Emphasis"/>
    <w:basedOn w:val="DefaultParagraphFont"/>
    <w:uiPriority w:val="19"/>
    <w:qFormat/>
    <w:rsid w:val="004316EA"/>
    <w:rPr>
      <w:i/>
      <w:iCs/>
      <w:color w:val="808080" w:themeColor="text1" w:themeTint="7F"/>
    </w:rPr>
  </w:style>
  <w:style w:type="table" w:styleId="LightShading-Accent2">
    <w:name w:val="Light Shading Accent 2"/>
    <w:basedOn w:val="TableNormal"/>
    <w:uiPriority w:val="60"/>
    <w:rsid w:val="004316E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Title">
    <w:name w:val="Title"/>
    <w:basedOn w:val="Normal"/>
    <w:next w:val="Normal"/>
    <w:link w:val="TitleChar"/>
    <w:uiPriority w:val="10"/>
    <w:qFormat/>
    <w:rsid w:val="004316E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316E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316E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316EA"/>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4316EA"/>
    <w:rPr>
      <w:b/>
      <w:bCs/>
    </w:rPr>
  </w:style>
  <w:style w:type="table" w:styleId="TableGrid">
    <w:name w:val="Table Grid"/>
    <w:basedOn w:val="TableNormal"/>
    <w:uiPriority w:val="59"/>
    <w:rsid w:val="00431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40005"/>
    <w:rPr>
      <w:color w:val="0000FF"/>
      <w:u w:val="single"/>
    </w:rPr>
  </w:style>
  <w:style w:type="character" w:customStyle="1" w:styleId="Heading2Char">
    <w:name w:val="Heading 2 Char"/>
    <w:basedOn w:val="DefaultParagraphFont"/>
    <w:link w:val="Heading2"/>
    <w:uiPriority w:val="9"/>
    <w:rsid w:val="00A8137A"/>
    <w:rPr>
      <w:rFonts w:asciiTheme="majorHAnsi" w:eastAsiaTheme="majorEastAsia" w:hAnsiTheme="majorHAnsi" w:cstheme="majorBidi"/>
      <w:b/>
      <w:bCs/>
      <w:color w:val="4F81BD" w:themeColor="accent1"/>
      <w:sz w:val="26"/>
      <w:szCs w:val="26"/>
    </w:rPr>
  </w:style>
  <w:style w:type="table" w:styleId="MediumShading1-Accent6">
    <w:name w:val="Medium Shading 1 Accent 6"/>
    <w:basedOn w:val="TableNormal"/>
    <w:uiPriority w:val="63"/>
    <w:rsid w:val="00847E1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rsid w:val="00847E1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Accent6">
    <w:name w:val="Colorful Grid Accent 6"/>
    <w:basedOn w:val="TableNormal"/>
    <w:uiPriority w:val="73"/>
    <w:rsid w:val="00384A5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hyperlink" Target="http://www.redi-gr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edi-gro.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B2623-9C83-4102-AED2-43CB2AE0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Watts</dc:creator>
  <cp:keywords/>
  <dc:description/>
  <cp:lastModifiedBy>Sharon</cp:lastModifiedBy>
  <cp:revision>10</cp:revision>
  <cp:lastPrinted>2022-03-30T21:24:00Z</cp:lastPrinted>
  <dcterms:created xsi:type="dcterms:W3CDTF">2018-11-30T00:18:00Z</dcterms:created>
  <dcterms:modified xsi:type="dcterms:W3CDTF">2022-03-30T21:24:00Z</dcterms:modified>
</cp:coreProperties>
</file>