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9koxwh7vpmj9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📜 Terms of Agreement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u3432kwr13i6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 7-Day Blood Pressure Reset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10/1/2025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downloading or using the </w:t>
      </w:r>
      <w:r w:rsidDel="00000000" w:rsidR="00000000" w:rsidRPr="00000000">
        <w:rPr>
          <w:b w:val="1"/>
          <w:rtl w:val="0"/>
        </w:rPr>
        <w:t xml:space="preserve">7-Day Blood Pressure Reset</w:t>
      </w:r>
      <w:r w:rsidDel="00000000" w:rsidR="00000000" w:rsidRPr="00000000">
        <w:rPr>
          <w:rtl w:val="0"/>
        </w:rPr>
        <w:t xml:space="preserve"> guide, you agree to the following terms: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mvfdnqbd0w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Educational Purpose Only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is provided for </w:t>
      </w:r>
      <w:r w:rsidDel="00000000" w:rsidR="00000000" w:rsidRPr="00000000">
        <w:rPr>
          <w:b w:val="1"/>
          <w:rtl w:val="0"/>
        </w:rPr>
        <w:t xml:space="preserve">educational and informational purposes only</w:t>
      </w:r>
      <w:r w:rsidDel="00000000" w:rsidR="00000000" w:rsidRPr="00000000">
        <w:rPr>
          <w:rtl w:val="0"/>
        </w:rPr>
        <w:t xml:space="preserve">. It is </w:t>
      </w:r>
      <w:r w:rsidDel="00000000" w:rsidR="00000000" w:rsidRPr="00000000">
        <w:rPr>
          <w:b w:val="1"/>
          <w:rtl w:val="0"/>
        </w:rPr>
        <w:t xml:space="preserve">not medical advice</w:t>
      </w:r>
      <w:r w:rsidDel="00000000" w:rsidR="00000000" w:rsidRPr="00000000">
        <w:rPr>
          <w:rtl w:val="0"/>
        </w:rPr>
        <w:t xml:space="preserve"> and should not replace professional medical care, diagnosis, or treatment.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djbsxcofqk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No Doctor-Patient Relationship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Accessing this guide does not create a nurse practitioner–patient or coach–client relationship with Dr. Donna Wellness.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n8fqgihbl1n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Consult Your Provider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consult your physician or qualified healthcare provider before making changes to your diet, exercise, medications, or health regimen — especially if you are pregnant, nursing, taking prescription medications, or have a medical condition.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n1m8fqeji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Results Not Guaranteed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lifestyle changes can support healthy blood pressure, individual results vary. We make no guarantees that you will achieve specific outcomes by using this guide.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i3jgkqg7pph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Limitation of Liability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Dr. Donna Wellness is not liable for any loss, injury, or damages resulting from your use of this guide. You assume all responsibility for your health decisions.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ruyovbwlrd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Intellectual Property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is the property of Dr. Donna Wellness. You may not reproduce, distribute, or sell it without prior written permission.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v1y54ovz602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Governing Law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shall be governed by and construed under the laws of the State of Wyoming, USA.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