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FFA4" w14:textId="77777777" w:rsidR="00772465" w:rsidRPr="00772465" w:rsidRDefault="00772465" w:rsidP="00772465">
      <w:pPr>
        <w:spacing w:after="0" w:line="240" w:lineRule="auto"/>
        <w:jc w:val="center"/>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sz w:val="38"/>
          <w:szCs w:val="38"/>
          <w:lang w:eastAsia="en-GB"/>
          <w14:ligatures w14:val="none"/>
        </w:rPr>
        <w:t>Terms and Conditions  </w:t>
      </w:r>
    </w:p>
    <w:p w14:paraId="4C431716" w14:textId="77777777" w:rsidR="00772465" w:rsidRPr="00772465" w:rsidRDefault="00772465" w:rsidP="00772465">
      <w:pPr>
        <w:spacing w:before="15" w:after="0" w:line="240" w:lineRule="auto"/>
        <w:jc w:val="center"/>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sz w:val="38"/>
          <w:szCs w:val="38"/>
          <w:lang w:eastAsia="en-GB"/>
          <w14:ligatures w14:val="none"/>
        </w:rPr>
        <w:t>for Business Courses and Programmes  </w:t>
      </w:r>
    </w:p>
    <w:p w14:paraId="44D97F08" w14:textId="77777777" w:rsidR="00772465" w:rsidRPr="00772465" w:rsidRDefault="00772465" w:rsidP="00772465">
      <w:pPr>
        <w:spacing w:after="0" w:line="240" w:lineRule="auto"/>
        <w:rPr>
          <w:rFonts w:ascii="Times New Roman" w:eastAsia="Times New Roman" w:hAnsi="Times New Roman" w:cs="Times New Roman"/>
          <w:color w:val="000000"/>
          <w:kern w:val="0"/>
          <w:lang w:eastAsia="en-GB"/>
          <w14:ligatures w14:val="none"/>
        </w:rPr>
      </w:pPr>
    </w:p>
    <w:p w14:paraId="66EB4027" w14:textId="77777777" w:rsidR="00772465" w:rsidRPr="00772465" w:rsidRDefault="00772465" w:rsidP="00772465">
      <w:pPr>
        <w:spacing w:after="0" w:line="240" w:lineRule="auto"/>
        <w:ind w:left="5"/>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Acceptance of Terms  </w:t>
      </w:r>
    </w:p>
    <w:p w14:paraId="6A0907BC" w14:textId="77777777" w:rsidR="00772465" w:rsidRPr="00772465" w:rsidRDefault="00772465" w:rsidP="00772465">
      <w:pPr>
        <w:spacing w:before="278" w:after="0" w:line="240" w:lineRule="auto"/>
        <w:ind w:left="7" w:right="289" w:hanging="3"/>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By proceeding with the booking and participating in the course or programme, the Client  acknowledges that they have read, understood, and agree to be bound by these Terms and  Conditions. The Client will be required to tick a box to confirm their acceptance of these  Terms and Conditions at the time of booking. This tick-box acceptance will be deemed as  an electronic signature, signifying the Client’s agreement to these Terms.  </w:t>
      </w:r>
    </w:p>
    <w:p w14:paraId="777AA2E4" w14:textId="77777777" w:rsidR="00772465" w:rsidRPr="00772465" w:rsidRDefault="00772465" w:rsidP="00772465">
      <w:pPr>
        <w:spacing w:before="287" w:after="0" w:line="240" w:lineRule="auto"/>
        <w:ind w:left="10"/>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Tick-Box Acceptance Clause  </w:t>
      </w:r>
    </w:p>
    <w:p w14:paraId="36C7FEBD" w14:textId="77777777" w:rsidR="00772465" w:rsidRPr="00772465" w:rsidRDefault="00772465" w:rsidP="00772465">
      <w:pPr>
        <w:spacing w:after="0" w:line="240" w:lineRule="auto"/>
        <w:ind w:left="3" w:right="692" w:firstLine="8"/>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The Client agrees to the following statement by ticking the acceptance box during the  booking process:  </w:t>
      </w:r>
    </w:p>
    <w:p w14:paraId="31846085" w14:textId="2DCCEF09" w:rsidR="00772465" w:rsidRPr="00772465" w:rsidRDefault="00772465" w:rsidP="00772465">
      <w:pPr>
        <w:spacing w:before="11" w:after="0" w:line="240" w:lineRule="auto"/>
        <w:ind w:left="2" w:right="162" w:firstLine="16"/>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 xml:space="preserve">"I have read and understood the Terms and Conditions for the course or programme  provided by </w:t>
      </w:r>
      <w:r>
        <w:rPr>
          <w:rFonts w:ascii="Arial" w:eastAsia="Times New Roman" w:hAnsi="Arial" w:cs="Arial"/>
          <w:color w:val="000000"/>
          <w:kern w:val="0"/>
          <w:lang w:eastAsia="en-GB"/>
          <w14:ligatures w14:val="none"/>
        </w:rPr>
        <w:t xml:space="preserve">Laura McDonald (with TBSC). </w:t>
      </w:r>
      <w:r w:rsidRPr="00772465">
        <w:rPr>
          <w:rFonts w:ascii="Arial" w:eastAsia="Times New Roman" w:hAnsi="Arial" w:cs="Arial"/>
          <w:color w:val="000000"/>
          <w:kern w:val="0"/>
          <w:lang w:eastAsia="en-GB"/>
          <w14:ligatures w14:val="none"/>
        </w:rPr>
        <w:t>By ticking this box, I agree to be bound  by these Terms and Conditions, including the payment, cancellation, confidentiality, and  liability clauses as outlined.”  </w:t>
      </w:r>
    </w:p>
    <w:p w14:paraId="3E778936" w14:textId="77777777" w:rsidR="00772465" w:rsidRPr="00772465" w:rsidRDefault="00772465" w:rsidP="00772465">
      <w:pPr>
        <w:spacing w:after="0" w:line="240" w:lineRule="auto"/>
        <w:rPr>
          <w:rFonts w:ascii="Times New Roman" w:eastAsia="Times New Roman" w:hAnsi="Times New Roman" w:cs="Times New Roman"/>
          <w:color w:val="000000"/>
          <w:kern w:val="0"/>
          <w:lang w:eastAsia="en-GB"/>
          <w14:ligatures w14:val="none"/>
        </w:rPr>
      </w:pPr>
    </w:p>
    <w:p w14:paraId="0AD7AD9E" w14:textId="77777777" w:rsidR="00772465" w:rsidRPr="00772465" w:rsidRDefault="00772465" w:rsidP="00772465">
      <w:pPr>
        <w:spacing w:before="567" w:after="0" w:line="240" w:lineRule="auto"/>
        <w:ind w:left="31"/>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1. Introduction  </w:t>
      </w:r>
    </w:p>
    <w:p w14:paraId="0F2C4771" w14:textId="77777777" w:rsidR="00772465" w:rsidRPr="00772465" w:rsidRDefault="00772465" w:rsidP="00772465">
      <w:pPr>
        <w:spacing w:after="0" w:line="240" w:lineRule="auto"/>
        <w:ind w:right="189" w:firstLine="10"/>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These Terms and Conditions ("Terms") govern the provision of business, marketing, sales,  and other business-based courses or programmes ("Services") offered by Laura McDonald  ("Consultant") to the client (yourself). By  booking and attending any workshop, the Client agrees to these Terms.  </w:t>
      </w:r>
    </w:p>
    <w:p w14:paraId="30BD60A4" w14:textId="77777777" w:rsidR="00772465" w:rsidRPr="00772465" w:rsidRDefault="00772465" w:rsidP="00772465">
      <w:pPr>
        <w:spacing w:before="286" w:after="0" w:line="240" w:lineRule="auto"/>
        <w:ind w:left="8"/>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2. Services  </w:t>
      </w:r>
    </w:p>
    <w:p w14:paraId="6C313BF5" w14:textId="77777777" w:rsidR="00772465" w:rsidRPr="00772465" w:rsidRDefault="00772465" w:rsidP="00772465">
      <w:pPr>
        <w:spacing w:before="280" w:after="0" w:line="240" w:lineRule="auto"/>
        <w:ind w:left="5" w:right="101" w:firstLine="3"/>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2.1 Course or Programme Content: The Consultant provides courses and programmes on  various business topics, including but not limited to business strategy, marketing, and sales.  </w:t>
      </w:r>
    </w:p>
    <w:p w14:paraId="37D611AD" w14:textId="77777777" w:rsidR="00772465" w:rsidRPr="00772465" w:rsidRDefault="00772465" w:rsidP="00772465">
      <w:pPr>
        <w:spacing w:before="291" w:after="0" w:line="240" w:lineRule="auto"/>
        <w:ind w:left="8" w:right="606" w:hanging="4"/>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2.2 Course or Programme Formats: Courses and programmes are available in different  formats:  </w:t>
      </w:r>
    </w:p>
    <w:p w14:paraId="2A70F470" w14:textId="77777777" w:rsidR="00772465" w:rsidRPr="00772465" w:rsidRDefault="00772465" w:rsidP="00772465">
      <w:pPr>
        <w:spacing w:before="6" w:after="0" w:line="240" w:lineRule="auto"/>
        <w:ind w:left="13"/>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 Video courses or programmes with or without workbooks  </w:t>
      </w:r>
    </w:p>
    <w:p w14:paraId="4A5E3751" w14:textId="77777777" w:rsidR="00772465" w:rsidRPr="00772465" w:rsidRDefault="00772465" w:rsidP="00772465">
      <w:pPr>
        <w:spacing w:after="0" w:line="240" w:lineRule="auto"/>
        <w:ind w:left="13"/>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 Audio courses or programmes with or without workbooks  </w:t>
      </w:r>
    </w:p>
    <w:p w14:paraId="1B7CF4F8" w14:textId="77777777" w:rsidR="00772465" w:rsidRPr="00772465" w:rsidRDefault="00772465" w:rsidP="00772465">
      <w:pPr>
        <w:spacing w:after="0" w:line="240" w:lineRule="auto"/>
        <w:ind w:left="13"/>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 xml:space="preserve">- Some courses or programmes may incorporate live elements along with </w:t>
      </w:r>
      <w:proofErr w:type="spellStart"/>
      <w:r w:rsidRPr="00772465">
        <w:rPr>
          <w:rFonts w:ascii="Arial" w:eastAsia="Times New Roman" w:hAnsi="Arial" w:cs="Arial"/>
          <w:color w:val="000000"/>
          <w:kern w:val="0"/>
          <w:lang w:eastAsia="en-GB"/>
          <w14:ligatures w14:val="none"/>
        </w:rPr>
        <w:t>self study</w:t>
      </w:r>
      <w:proofErr w:type="spellEnd"/>
      <w:r w:rsidRPr="00772465">
        <w:rPr>
          <w:rFonts w:ascii="Arial" w:eastAsia="Times New Roman" w:hAnsi="Arial" w:cs="Arial"/>
          <w:color w:val="000000"/>
          <w:kern w:val="0"/>
          <w:lang w:eastAsia="en-GB"/>
          <w14:ligatures w14:val="none"/>
        </w:rPr>
        <w:t> </w:t>
      </w:r>
    </w:p>
    <w:p w14:paraId="23CEA011" w14:textId="77777777" w:rsidR="00772465" w:rsidRPr="00772465" w:rsidRDefault="00772465" w:rsidP="00772465">
      <w:pPr>
        <w:spacing w:after="0" w:line="240" w:lineRule="auto"/>
        <w:ind w:left="8" w:right="58" w:hanging="2"/>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2.3 Delivery Methods: Courses or Programmes are conducted online via video or audio. For  any live element included these will be conducted via platforms such as Zoom, Microsoft  Teams, or similar.  </w:t>
      </w:r>
    </w:p>
    <w:p w14:paraId="48DF7B13" w14:textId="77777777" w:rsidR="00772465" w:rsidRPr="00772465" w:rsidRDefault="00772465" w:rsidP="00772465">
      <w:pPr>
        <w:spacing w:before="287" w:after="0" w:line="240" w:lineRule="auto"/>
        <w:ind w:left="5" w:right="104" w:firstLine="3"/>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lastRenderedPageBreak/>
        <w:t>2.4 Materials Provided: Participants will receive relevant materials such as workbooks,  slides, and other handouts as needed, which are and shall at all times remain the property of  the Consultant.  </w:t>
      </w:r>
    </w:p>
    <w:p w14:paraId="40816C02" w14:textId="77777777" w:rsidR="00772465" w:rsidRPr="00772465" w:rsidRDefault="00772465" w:rsidP="00772465">
      <w:pPr>
        <w:spacing w:after="0" w:line="240" w:lineRule="auto"/>
        <w:rPr>
          <w:rFonts w:ascii="Times New Roman" w:eastAsia="Times New Roman" w:hAnsi="Times New Roman" w:cs="Times New Roman"/>
          <w:color w:val="000000"/>
          <w:kern w:val="0"/>
          <w:lang w:eastAsia="en-GB"/>
          <w14:ligatures w14:val="none"/>
        </w:rPr>
      </w:pPr>
    </w:p>
    <w:p w14:paraId="401955FA" w14:textId="77777777" w:rsidR="00772465" w:rsidRPr="00772465" w:rsidRDefault="00772465" w:rsidP="00772465">
      <w:pPr>
        <w:spacing w:before="289" w:after="0" w:line="240" w:lineRule="auto"/>
        <w:ind w:left="13"/>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3. Fees and Payment Terms  </w:t>
      </w:r>
    </w:p>
    <w:p w14:paraId="27043C14" w14:textId="77777777" w:rsidR="00772465" w:rsidRPr="00772465" w:rsidRDefault="00772465" w:rsidP="00772465">
      <w:pPr>
        <w:spacing w:before="278" w:after="0" w:line="240" w:lineRule="auto"/>
        <w:ind w:left="12" w:right="163" w:firstLine="1"/>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3.1 Pricing: The cost of each course or programme is specified on the Consultant’s website  and in marketing materials.  </w:t>
      </w:r>
    </w:p>
    <w:p w14:paraId="68818017" w14:textId="77777777" w:rsidR="00772465" w:rsidRPr="00772465" w:rsidRDefault="00772465" w:rsidP="00772465">
      <w:pPr>
        <w:spacing w:before="287" w:after="0" w:line="240" w:lineRule="auto"/>
        <w:ind w:left="4" w:right="794" w:firstLine="9"/>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3.2 Deposit: For some courses, a non-refundable deposit is  required to secure a booking </w:t>
      </w:r>
    </w:p>
    <w:p w14:paraId="4B1BCE5E" w14:textId="77777777" w:rsidR="00772465" w:rsidRPr="00772465" w:rsidRDefault="00772465" w:rsidP="00772465">
      <w:pPr>
        <w:spacing w:before="285" w:after="0" w:line="240" w:lineRule="auto"/>
        <w:ind w:left="13"/>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3.3 Payment: Full payment is required to secure a booking. </w:t>
      </w:r>
    </w:p>
    <w:p w14:paraId="04C8C817" w14:textId="77777777" w:rsidR="00772465" w:rsidRPr="00772465" w:rsidRDefault="00772465" w:rsidP="00772465">
      <w:pPr>
        <w:spacing w:before="561" w:after="0" w:line="240" w:lineRule="auto"/>
        <w:ind w:left="13" w:right="572" w:hanging="5"/>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3.4 Payment Methods: Payments can be made via credit card, bank transfer, PayPal, or  Stripe. All payment details will be provided upon booking.  </w:t>
      </w:r>
    </w:p>
    <w:p w14:paraId="25B0C8F6" w14:textId="77777777" w:rsidR="00772465" w:rsidRPr="00772465" w:rsidRDefault="00772465" w:rsidP="00772465">
      <w:pPr>
        <w:spacing w:after="0" w:line="240" w:lineRule="auto"/>
        <w:rPr>
          <w:rFonts w:ascii="Times New Roman" w:eastAsia="Times New Roman" w:hAnsi="Times New Roman" w:cs="Times New Roman"/>
          <w:color w:val="000000"/>
          <w:kern w:val="0"/>
          <w:lang w:eastAsia="en-GB"/>
          <w14:ligatures w14:val="none"/>
        </w:rPr>
      </w:pPr>
    </w:p>
    <w:p w14:paraId="0A1A5E76" w14:textId="77777777" w:rsidR="00772465" w:rsidRPr="00772465" w:rsidRDefault="00772465" w:rsidP="00772465">
      <w:pPr>
        <w:spacing w:before="285" w:after="0" w:line="240" w:lineRule="auto"/>
        <w:ind w:left="11" w:right="110" w:firstLine="2"/>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3.5 Payment Schedule: Where a payment plan is offered, payments must be paid on the due  dates specified each month  </w:t>
      </w:r>
    </w:p>
    <w:p w14:paraId="30A68738" w14:textId="77777777" w:rsidR="00772465" w:rsidRPr="00772465" w:rsidRDefault="00772465" w:rsidP="00772465">
      <w:pPr>
        <w:spacing w:before="287" w:after="0" w:line="240" w:lineRule="auto"/>
        <w:ind w:left="13" w:right="30" w:hanging="2"/>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3.6 Late Payments: Late payments will incur an interest charge per month, starting from the due date.  </w:t>
      </w:r>
    </w:p>
    <w:p w14:paraId="7F9E4B94" w14:textId="77777777" w:rsidR="00772465" w:rsidRPr="00772465" w:rsidRDefault="00772465" w:rsidP="00772465">
      <w:pPr>
        <w:spacing w:before="287" w:after="0" w:line="240" w:lineRule="auto"/>
        <w:ind w:left="4" w:right="308" w:firstLine="9"/>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3.7 Taxes and Fees All prices are exclusive of applicable taxes and additional fees, which  will be added to the invoice.  </w:t>
      </w:r>
    </w:p>
    <w:p w14:paraId="76C65D9B" w14:textId="77777777" w:rsidR="00772465" w:rsidRPr="00772465" w:rsidRDefault="00772465" w:rsidP="00772465">
      <w:pPr>
        <w:spacing w:before="285" w:after="0" w:line="240" w:lineRule="auto"/>
        <w:ind w:left="7"/>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4. Cancellation and Rescheduling  </w:t>
      </w:r>
    </w:p>
    <w:p w14:paraId="3301F247" w14:textId="77777777" w:rsidR="00772465" w:rsidRPr="00772465" w:rsidRDefault="00772465" w:rsidP="00772465">
      <w:pPr>
        <w:spacing w:before="278" w:after="0" w:line="240" w:lineRule="auto"/>
        <w:ind w:left="3" w:right="12" w:firstLine="4"/>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4.1 Cooling Off Period: For bookings made at a distance (online or by phone), Consumer  Clients have a 14-day cooling-off period from the date of booking to cancel without penalty,  in compliance with distance selling regulations. However, should any materials be accessed  before this point, the cooling off period is agreed to be waived by the Client. </w:t>
      </w:r>
    </w:p>
    <w:p w14:paraId="6CB86814" w14:textId="77777777" w:rsidR="00772465" w:rsidRPr="00772465" w:rsidRDefault="00772465" w:rsidP="00772465">
      <w:pPr>
        <w:spacing w:after="0" w:line="240" w:lineRule="auto"/>
        <w:ind w:left="7" w:right="308" w:hanging="337"/>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4.2Other Client Cancellations: Other than as set out at clause 4.1 no refunds will apply to  this purchase.  </w:t>
      </w:r>
    </w:p>
    <w:p w14:paraId="797DC2BF" w14:textId="77777777" w:rsidR="00772465" w:rsidRPr="00772465" w:rsidRDefault="00772465" w:rsidP="00772465">
      <w:pPr>
        <w:spacing w:before="287" w:after="0" w:line="240" w:lineRule="auto"/>
        <w:ind w:left="7" w:right="192"/>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4.3 Consultant Cancellations: If the Consultant needs to cancel or reschedule a Course or  Programme, the Client will be offered a full refund or the option to attend a rescheduled or  alternative Course or Programme.  </w:t>
      </w:r>
    </w:p>
    <w:p w14:paraId="68A50069" w14:textId="77777777" w:rsidR="00772465" w:rsidRPr="00772465" w:rsidRDefault="00772465" w:rsidP="00772465">
      <w:pPr>
        <w:spacing w:before="286" w:after="0" w:line="240" w:lineRule="auto"/>
        <w:ind w:left="5" w:right="41" w:firstLine="1"/>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 xml:space="preserve">4.4 Force Majeure: Neither party shall be liable for any failure or delay in performing their  obligations under these Terms if such failure or delay is caused by circumstances beyond  their reasonable control ("Force Majeure Event"). Force Majeure Events </w:t>
      </w:r>
      <w:r w:rsidRPr="00772465">
        <w:rPr>
          <w:rFonts w:ascii="Arial" w:eastAsia="Times New Roman" w:hAnsi="Arial" w:cs="Arial"/>
          <w:color w:val="000000"/>
          <w:kern w:val="0"/>
          <w:lang w:eastAsia="en-GB"/>
          <w14:ligatures w14:val="none"/>
        </w:rPr>
        <w:lastRenderedPageBreak/>
        <w:t xml:space="preserve">include, but are not  limited to, acts of God, war, terrorism, riots, embargoes, acts of civil or military authorities,  fire, floods, earthquakes, pandemics, strikes, or shortages of transportation, facilities, fuel,  energy, </w:t>
      </w:r>
      <w:proofErr w:type="spellStart"/>
      <w:r w:rsidRPr="00772465">
        <w:rPr>
          <w:rFonts w:ascii="Arial" w:eastAsia="Times New Roman" w:hAnsi="Arial" w:cs="Arial"/>
          <w:color w:val="000000"/>
          <w:kern w:val="0"/>
          <w:lang w:eastAsia="en-GB"/>
          <w14:ligatures w14:val="none"/>
        </w:rPr>
        <w:t>labor</w:t>
      </w:r>
      <w:proofErr w:type="spellEnd"/>
      <w:r w:rsidRPr="00772465">
        <w:rPr>
          <w:rFonts w:ascii="Arial" w:eastAsia="Times New Roman" w:hAnsi="Arial" w:cs="Arial"/>
          <w:color w:val="000000"/>
          <w:kern w:val="0"/>
          <w:lang w:eastAsia="en-GB"/>
          <w14:ligatures w14:val="none"/>
        </w:rPr>
        <w:t>, or materials.  </w:t>
      </w:r>
    </w:p>
    <w:p w14:paraId="1D0DB30F" w14:textId="77777777" w:rsidR="00772465" w:rsidRPr="00772465" w:rsidRDefault="00772465" w:rsidP="00772465">
      <w:pPr>
        <w:spacing w:before="568" w:after="0" w:line="240" w:lineRule="auto"/>
        <w:ind w:left="15"/>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5. Confidentiality and Intellectual Property  </w:t>
      </w:r>
    </w:p>
    <w:p w14:paraId="319B040B" w14:textId="77777777" w:rsidR="00772465" w:rsidRPr="00772465" w:rsidRDefault="00772465" w:rsidP="00772465">
      <w:pPr>
        <w:spacing w:before="278" w:after="0" w:line="240" w:lineRule="auto"/>
        <w:ind w:left="10" w:right="15" w:firstLine="5"/>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5.1 Confidential Information: Both parties agree to keep all confidential information private.  Confidential information includes, but is not limited to, business strategies, financial  information, client lists, and proprietary workshop content.  </w:t>
      </w:r>
    </w:p>
    <w:p w14:paraId="22F6D950" w14:textId="77777777" w:rsidR="00772465" w:rsidRPr="00772465" w:rsidRDefault="00772465" w:rsidP="00772465">
      <w:pPr>
        <w:spacing w:before="287" w:after="0" w:line="240" w:lineRule="auto"/>
        <w:ind w:left="2" w:right="42" w:firstLine="12"/>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5.2 Intellectual Property: All materials provided during the Course or Programme, including  workbooks, slides, and other content, remain the intellectual property of the Consultant as  part of a franchise network. Clients are granted a limited, non-exclusive, non-transferable  license to use the materials for their personal or internal business use only. Reproduction,  distribution, or commercial use of the materials without prior written consent from the  Consultant is strictly prohibited.  </w:t>
      </w:r>
    </w:p>
    <w:p w14:paraId="72FB9831" w14:textId="77777777" w:rsidR="00772465" w:rsidRPr="00772465" w:rsidRDefault="00772465" w:rsidP="00772465">
      <w:pPr>
        <w:spacing w:before="287" w:after="0" w:line="240" w:lineRule="auto"/>
        <w:ind w:left="13"/>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6. Liability and Disclaimers  </w:t>
      </w:r>
    </w:p>
    <w:p w14:paraId="390A909A" w14:textId="77777777" w:rsidR="00772465" w:rsidRPr="00772465" w:rsidRDefault="00772465" w:rsidP="00772465">
      <w:pPr>
        <w:spacing w:before="278" w:after="0" w:line="240" w:lineRule="auto"/>
        <w:ind w:left="7" w:right="685" w:firstLine="6"/>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6.1 Limitation of Liability: The Consultant’s liability for any claims arising out of the  Course or Programme is limited to the amount paid by the Client for the Course or  Programme.  </w:t>
      </w:r>
    </w:p>
    <w:p w14:paraId="655A4713" w14:textId="77777777" w:rsidR="00772465" w:rsidRPr="00772465" w:rsidRDefault="00772465" w:rsidP="00772465">
      <w:pPr>
        <w:spacing w:before="289" w:after="0" w:line="240" w:lineRule="auto"/>
        <w:ind w:left="5" w:right="73" w:firstLine="8"/>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6.2 Disclaimers: The Consultant does not guarantee specific outcomes or levels of earnings  from the Course or Programme. Results will vary depending on the Client’s business and  the implementation of the content. You acknowledge and agree that the level of success  likely to be attained from accessing the Services is entirely dependent on you implementing  our advice, and your application of the ideas and techniques we share. You warrant and  acknowledge to the fullest extent possible that we are providing the Services purely on a  consultancy basis and the business and or other advice provided is in no way a substitute for </w:t>
      </w:r>
    </w:p>
    <w:p w14:paraId="536589A7" w14:textId="77777777" w:rsidR="00772465" w:rsidRPr="00772465" w:rsidRDefault="00772465" w:rsidP="00772465">
      <w:pPr>
        <w:spacing w:after="0" w:line="240" w:lineRule="auto"/>
        <w:ind w:left="12" w:right="141"/>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additional professional advice that may be required from time to time. For the avoidance of  any doubt, we do not provide medical, financial or legal advice.  </w:t>
      </w:r>
    </w:p>
    <w:p w14:paraId="795EBF21" w14:textId="77777777" w:rsidR="00772465" w:rsidRPr="00772465" w:rsidRDefault="00772465" w:rsidP="00772465">
      <w:pPr>
        <w:spacing w:before="287" w:after="0" w:line="240" w:lineRule="auto"/>
        <w:ind w:left="3" w:right="38" w:firstLine="11"/>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6.3 Yours and our limits of total liability under this contract cannot exceed the amount paid  by you to us, and neither of us have any liability or other obligation for loss of profit, loss of  corruption to data, loss of use, loss of production, loss of contract, loss of opportunity, harm  to reputation or loss of goodwill.  </w:t>
      </w:r>
    </w:p>
    <w:p w14:paraId="42D751AB" w14:textId="77777777" w:rsidR="00772465" w:rsidRPr="00772465" w:rsidRDefault="00772465" w:rsidP="00772465">
      <w:pPr>
        <w:spacing w:before="286" w:after="0" w:line="240" w:lineRule="auto"/>
        <w:ind w:left="11" w:right="112" w:firstLine="2"/>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6.4 We acknowledge that we cannot exclude liability for death or personal injury caused by  our negligence; fraud or fraudulent misrepresentation; or any other losses which cannot be  excluded or limited in law.  </w:t>
      </w:r>
    </w:p>
    <w:p w14:paraId="5964F08D" w14:textId="77777777" w:rsidR="00772465" w:rsidRPr="00772465" w:rsidRDefault="00772465" w:rsidP="00772465">
      <w:pPr>
        <w:spacing w:before="287" w:after="0" w:line="240" w:lineRule="auto"/>
        <w:ind w:left="4" w:right="28" w:firstLine="9"/>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lastRenderedPageBreak/>
        <w:t>6.5 The courses or programmes are intended to provide general guidance and strategies. The  Consultant is not responsible for any business losses or damages incurred by the Client as a  result of applying the workshop content.  </w:t>
      </w:r>
    </w:p>
    <w:p w14:paraId="106D2C7D" w14:textId="77777777" w:rsidR="00772465" w:rsidRPr="00772465" w:rsidRDefault="00772465" w:rsidP="00772465">
      <w:pPr>
        <w:spacing w:before="287" w:after="0" w:line="240" w:lineRule="auto"/>
        <w:ind w:left="4" w:right="600" w:firstLine="9"/>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6.6 The Consultant may recommend third-party tools or services during the course or  workshop. The Consultant is not responsible for the performance or reliability of these  third-party tools or services.  </w:t>
      </w:r>
    </w:p>
    <w:p w14:paraId="47507407" w14:textId="77777777" w:rsidR="00772465" w:rsidRPr="00772465" w:rsidRDefault="00772465" w:rsidP="00772465">
      <w:pPr>
        <w:spacing w:after="0" w:line="240" w:lineRule="auto"/>
        <w:rPr>
          <w:rFonts w:ascii="Times New Roman" w:eastAsia="Times New Roman" w:hAnsi="Times New Roman" w:cs="Times New Roman"/>
          <w:color w:val="000000"/>
          <w:kern w:val="0"/>
          <w:lang w:eastAsia="en-GB"/>
          <w14:ligatures w14:val="none"/>
        </w:rPr>
      </w:pPr>
    </w:p>
    <w:p w14:paraId="7480085B" w14:textId="77777777" w:rsidR="00772465" w:rsidRPr="00772465" w:rsidRDefault="00772465" w:rsidP="00772465">
      <w:pPr>
        <w:spacing w:before="287" w:after="0" w:line="240" w:lineRule="auto"/>
        <w:ind w:left="12"/>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7. Participant Conduct  </w:t>
      </w:r>
    </w:p>
    <w:p w14:paraId="6ECD86C3" w14:textId="77777777" w:rsidR="00772465" w:rsidRPr="00772465" w:rsidRDefault="00772465" w:rsidP="00772465">
      <w:pPr>
        <w:spacing w:before="280" w:after="0" w:line="240" w:lineRule="auto"/>
        <w:ind w:left="11" w:right="391" w:firstLine="1"/>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7.1 Code of Conduct: Participants are expected to behave professionally and courteously  during workshops. Disruptive, discriminative or abusive behaviour will not be tolerated.  </w:t>
      </w:r>
    </w:p>
    <w:p w14:paraId="5DB7E2D8" w14:textId="77777777" w:rsidR="00772465" w:rsidRPr="00772465" w:rsidRDefault="00772465" w:rsidP="00772465">
      <w:pPr>
        <w:spacing w:before="289" w:after="0" w:line="240" w:lineRule="auto"/>
        <w:ind w:left="7" w:right="432" w:firstLine="5"/>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7.2 Courses and Programmes: For online content, participants should ensure they have a  stable internet connection and are familiar with the platform being used (e.g., Zoom,  Microsoft Teams). Participants are encouraged to interact and ask questions via chat.  </w:t>
      </w:r>
    </w:p>
    <w:p w14:paraId="728669FB" w14:textId="77777777" w:rsidR="00772465" w:rsidRPr="00772465" w:rsidRDefault="00772465" w:rsidP="00772465">
      <w:pPr>
        <w:spacing w:before="289" w:after="0" w:line="240" w:lineRule="auto"/>
        <w:ind w:left="12" w:right="369"/>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7.3 Removal: For the avoidance of any doubt the Consultant reserves the right to remove  any participant who disrupts the course or programme without a refund.  </w:t>
      </w:r>
    </w:p>
    <w:p w14:paraId="299CC981" w14:textId="77777777" w:rsidR="00772465" w:rsidRPr="00772465" w:rsidRDefault="00772465" w:rsidP="00772465">
      <w:pPr>
        <w:spacing w:after="0" w:line="240" w:lineRule="auto"/>
        <w:rPr>
          <w:rFonts w:ascii="Times New Roman" w:eastAsia="Times New Roman" w:hAnsi="Times New Roman" w:cs="Times New Roman"/>
          <w:color w:val="000000"/>
          <w:kern w:val="0"/>
          <w:lang w:eastAsia="en-GB"/>
          <w14:ligatures w14:val="none"/>
        </w:rPr>
      </w:pPr>
    </w:p>
    <w:p w14:paraId="7EEB3559" w14:textId="77777777" w:rsidR="00772465" w:rsidRPr="00772465" w:rsidRDefault="00772465" w:rsidP="00772465">
      <w:pPr>
        <w:spacing w:before="285" w:after="0" w:line="240" w:lineRule="auto"/>
        <w:ind w:left="18"/>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8. Data Protection and Privacy  </w:t>
      </w:r>
    </w:p>
    <w:p w14:paraId="206A8F38" w14:textId="77777777" w:rsidR="00772465" w:rsidRPr="00772465" w:rsidRDefault="00772465" w:rsidP="00772465">
      <w:pPr>
        <w:spacing w:before="278" w:after="0" w:line="240" w:lineRule="auto"/>
        <w:ind w:left="2" w:right="66" w:firstLine="15"/>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8.1 Data Collection: The Consultant collects personal data such as name, email address, and  payment information to facilitate workshop delivery and for administrative purposes. </w:t>
      </w:r>
    </w:p>
    <w:p w14:paraId="330522CC" w14:textId="77777777" w:rsidR="00772465" w:rsidRPr="00772465" w:rsidRDefault="00772465" w:rsidP="00772465">
      <w:pPr>
        <w:spacing w:after="0" w:line="240" w:lineRule="auto"/>
        <w:ind w:left="2" w:right="187" w:firstLine="15"/>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8.2 Data Usage: Personal data will be used at all times in accordance with the Consultant’s  privacy policy, which complies with worldwide data protection regulations, including  GDPR.  </w:t>
      </w:r>
    </w:p>
    <w:p w14:paraId="6714C293" w14:textId="77777777" w:rsidR="00772465" w:rsidRPr="00772465" w:rsidRDefault="00772465" w:rsidP="00772465">
      <w:pPr>
        <w:spacing w:before="287" w:after="0" w:line="240" w:lineRule="auto"/>
        <w:ind w:left="2" w:right="659" w:firstLine="15"/>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8.3 Data Retention: Personal data will be retained for as long as necessary to fulfil the  purposes for which it was collected or as required by law.  </w:t>
      </w:r>
    </w:p>
    <w:p w14:paraId="227972C5" w14:textId="77777777" w:rsidR="00772465" w:rsidRPr="00772465" w:rsidRDefault="00772465" w:rsidP="00772465">
      <w:pPr>
        <w:spacing w:before="287" w:after="0" w:line="240" w:lineRule="auto"/>
        <w:ind w:left="2" w:right="9" w:firstLine="15"/>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8.4 Third-Party Services: The Consultant may use third-party services for payment  processing and data storage. These third-party services are also required to comply with data  protection regulations.  </w:t>
      </w:r>
    </w:p>
    <w:p w14:paraId="2834C297" w14:textId="77777777" w:rsidR="00772465" w:rsidRPr="00772465" w:rsidRDefault="00772465" w:rsidP="00772465">
      <w:pPr>
        <w:spacing w:before="287" w:after="0" w:line="240" w:lineRule="auto"/>
        <w:ind w:left="13"/>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9. Governing Law and Dispute Resolution  </w:t>
      </w:r>
    </w:p>
    <w:p w14:paraId="0B19D83A" w14:textId="77777777" w:rsidR="00772465" w:rsidRPr="00772465" w:rsidRDefault="00772465" w:rsidP="00772465">
      <w:pPr>
        <w:spacing w:before="280" w:after="0" w:line="240" w:lineRule="auto"/>
        <w:ind w:left="12" w:right="621" w:firstLine="1"/>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9.1 Jurisdiction: These Terms are governed by the laws of Ireland. Any disputes arising from these Terms will be subject to the exclusive jurisdiction of the courts of  Ireland.  </w:t>
      </w:r>
    </w:p>
    <w:p w14:paraId="7988D37A" w14:textId="77777777" w:rsidR="00772465" w:rsidRPr="00772465" w:rsidRDefault="00772465" w:rsidP="00772465">
      <w:pPr>
        <w:spacing w:before="289" w:after="0" w:line="240" w:lineRule="auto"/>
        <w:ind w:left="5" w:right="17" w:firstLine="7"/>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lastRenderedPageBreak/>
        <w:t>9.2 Dispute Resolution: In the event of a dispute, the parties agree to first attempt to resolve  the issue through negotiation. If negotiation fails, the dispute will be referred to an  independent expert for resolution. If the dispute is still not resolved, it may then be escalated  to the courts.  </w:t>
      </w:r>
    </w:p>
    <w:p w14:paraId="1125E82F" w14:textId="77777777" w:rsidR="00772465" w:rsidRPr="00772465" w:rsidRDefault="00772465" w:rsidP="00772465">
      <w:pPr>
        <w:spacing w:after="0" w:line="240" w:lineRule="auto"/>
        <w:rPr>
          <w:rFonts w:ascii="Times New Roman" w:eastAsia="Times New Roman" w:hAnsi="Times New Roman" w:cs="Times New Roman"/>
          <w:color w:val="000000"/>
          <w:kern w:val="0"/>
          <w:lang w:eastAsia="en-GB"/>
          <w14:ligatures w14:val="none"/>
        </w:rPr>
      </w:pPr>
    </w:p>
    <w:p w14:paraId="76490619" w14:textId="77777777" w:rsidR="00772465" w:rsidRPr="00772465" w:rsidRDefault="00772465" w:rsidP="00772465">
      <w:pPr>
        <w:spacing w:before="287" w:after="0" w:line="240" w:lineRule="auto"/>
        <w:ind w:left="31"/>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10. Amendments  </w:t>
      </w:r>
    </w:p>
    <w:p w14:paraId="6A7BE1AB" w14:textId="77777777" w:rsidR="00772465" w:rsidRPr="00772465" w:rsidRDefault="00772465" w:rsidP="00772465">
      <w:pPr>
        <w:spacing w:before="278" w:after="0" w:line="240" w:lineRule="auto"/>
        <w:ind w:left="10" w:right="91"/>
        <w:rPr>
          <w:rFonts w:ascii="Times New Roman" w:eastAsia="Times New Roman" w:hAnsi="Times New Roman" w:cs="Times New Roman"/>
          <w:color w:val="000000"/>
          <w:kern w:val="0"/>
          <w:lang w:eastAsia="en-GB"/>
          <w14:ligatures w14:val="none"/>
        </w:rPr>
      </w:pPr>
      <w:r w:rsidRPr="00772465">
        <w:rPr>
          <w:rFonts w:ascii="Arial" w:eastAsia="Times New Roman" w:hAnsi="Arial" w:cs="Arial"/>
          <w:color w:val="000000"/>
          <w:kern w:val="0"/>
          <w:lang w:eastAsia="en-GB"/>
          <w14:ligatures w14:val="none"/>
        </w:rPr>
        <w:t xml:space="preserve">The Consultant reserves the right to amend these Terms at any time. Clients will be notified  of any changes, and continued use of the Services constitutes acceptance of the amended  Terms.  </w:t>
      </w:r>
    </w:p>
    <w:p w14:paraId="2D8D4F3D" w14:textId="77777777" w:rsidR="00772465" w:rsidRPr="00772465" w:rsidRDefault="00772465" w:rsidP="00772465">
      <w:pPr>
        <w:spacing w:after="240" w:line="240" w:lineRule="auto"/>
        <w:rPr>
          <w:rFonts w:ascii="Times New Roman" w:eastAsia="Times New Roman" w:hAnsi="Times New Roman" w:cs="Times New Roman"/>
          <w:kern w:val="0"/>
          <w:lang w:eastAsia="en-GB"/>
          <w14:ligatures w14:val="none"/>
        </w:rPr>
      </w:pPr>
    </w:p>
    <w:p w14:paraId="2125A324" w14:textId="77777777" w:rsidR="00772465" w:rsidRPr="00772465" w:rsidRDefault="00772465" w:rsidP="00772465">
      <w:pPr>
        <w:spacing w:after="0" w:line="240" w:lineRule="auto"/>
        <w:rPr>
          <w:rFonts w:ascii="Times New Roman" w:eastAsia="Times New Roman" w:hAnsi="Times New Roman" w:cs="Times New Roman"/>
          <w:kern w:val="0"/>
          <w:lang w:eastAsia="en-GB"/>
          <w14:ligatures w14:val="none"/>
        </w:rPr>
      </w:pPr>
    </w:p>
    <w:p w14:paraId="2614C4D8" w14:textId="77777777" w:rsidR="00AA3192" w:rsidRDefault="00AA3192"/>
    <w:sectPr w:rsidR="00AA3192" w:rsidSect="007724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65"/>
    <w:rsid w:val="00133B45"/>
    <w:rsid w:val="00771CD2"/>
    <w:rsid w:val="00772465"/>
    <w:rsid w:val="00AA3192"/>
    <w:rsid w:val="00DB4E8A"/>
    <w:rsid w:val="00F11A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57264412"/>
  <w15:chartTrackingRefBased/>
  <w15:docId w15:val="{8196C80C-2C45-EE4B-8898-C3533577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4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4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4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4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4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4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4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4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4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4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465"/>
    <w:rPr>
      <w:rFonts w:eastAsiaTheme="majorEastAsia" w:cstheme="majorBidi"/>
      <w:color w:val="272727" w:themeColor="text1" w:themeTint="D8"/>
    </w:rPr>
  </w:style>
  <w:style w:type="paragraph" w:styleId="Title">
    <w:name w:val="Title"/>
    <w:basedOn w:val="Normal"/>
    <w:next w:val="Normal"/>
    <w:link w:val="TitleChar"/>
    <w:uiPriority w:val="10"/>
    <w:qFormat/>
    <w:rsid w:val="00772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4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465"/>
    <w:pPr>
      <w:spacing w:before="160"/>
      <w:jc w:val="center"/>
    </w:pPr>
    <w:rPr>
      <w:i/>
      <w:iCs/>
      <w:color w:val="404040" w:themeColor="text1" w:themeTint="BF"/>
    </w:rPr>
  </w:style>
  <w:style w:type="character" w:customStyle="1" w:styleId="QuoteChar">
    <w:name w:val="Quote Char"/>
    <w:basedOn w:val="DefaultParagraphFont"/>
    <w:link w:val="Quote"/>
    <w:uiPriority w:val="29"/>
    <w:rsid w:val="00772465"/>
    <w:rPr>
      <w:i/>
      <w:iCs/>
      <w:color w:val="404040" w:themeColor="text1" w:themeTint="BF"/>
    </w:rPr>
  </w:style>
  <w:style w:type="paragraph" w:styleId="ListParagraph">
    <w:name w:val="List Paragraph"/>
    <w:basedOn w:val="Normal"/>
    <w:uiPriority w:val="34"/>
    <w:qFormat/>
    <w:rsid w:val="00772465"/>
    <w:pPr>
      <w:ind w:left="720"/>
      <w:contextualSpacing/>
    </w:pPr>
  </w:style>
  <w:style w:type="character" w:styleId="IntenseEmphasis">
    <w:name w:val="Intense Emphasis"/>
    <w:basedOn w:val="DefaultParagraphFont"/>
    <w:uiPriority w:val="21"/>
    <w:qFormat/>
    <w:rsid w:val="00772465"/>
    <w:rPr>
      <w:i/>
      <w:iCs/>
      <w:color w:val="0F4761" w:themeColor="accent1" w:themeShade="BF"/>
    </w:rPr>
  </w:style>
  <w:style w:type="paragraph" w:styleId="IntenseQuote">
    <w:name w:val="Intense Quote"/>
    <w:basedOn w:val="Normal"/>
    <w:next w:val="Normal"/>
    <w:link w:val="IntenseQuoteChar"/>
    <w:uiPriority w:val="30"/>
    <w:qFormat/>
    <w:rsid w:val="00772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465"/>
    <w:rPr>
      <w:i/>
      <w:iCs/>
      <w:color w:val="0F4761" w:themeColor="accent1" w:themeShade="BF"/>
    </w:rPr>
  </w:style>
  <w:style w:type="character" w:styleId="IntenseReference">
    <w:name w:val="Intense Reference"/>
    <w:basedOn w:val="DefaultParagraphFont"/>
    <w:uiPriority w:val="32"/>
    <w:qFormat/>
    <w:rsid w:val="00772465"/>
    <w:rPr>
      <w:b/>
      <w:bCs/>
      <w:smallCaps/>
      <w:color w:val="0F4761" w:themeColor="accent1" w:themeShade="BF"/>
      <w:spacing w:val="5"/>
    </w:rPr>
  </w:style>
  <w:style w:type="paragraph" w:styleId="NormalWeb">
    <w:name w:val="Normal (Web)"/>
    <w:basedOn w:val="Normal"/>
    <w:uiPriority w:val="99"/>
    <w:semiHidden/>
    <w:unhideWhenUsed/>
    <w:rsid w:val="0077246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1355</Words>
  <Characters>7724</Characters>
  <Application>Microsoft Office Word</Application>
  <DocSecurity>0</DocSecurity>
  <Lines>64</Lines>
  <Paragraphs>18</Paragraphs>
  <ScaleCrop>false</ScaleCrop>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McDonald Eden Wellness</dc:creator>
  <cp:keywords/>
  <dc:description/>
  <cp:lastModifiedBy>Laura McDonald Eden Wellness</cp:lastModifiedBy>
  <cp:revision>1</cp:revision>
  <dcterms:created xsi:type="dcterms:W3CDTF">2025-11-24T18:38:00Z</dcterms:created>
  <dcterms:modified xsi:type="dcterms:W3CDTF">2025-11-24T18:39:00Z</dcterms:modified>
</cp:coreProperties>
</file>