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040F" w14:textId="77777777" w:rsidR="006C0AFD" w:rsidRPr="006C0AFD" w:rsidRDefault="006C0AFD" w:rsidP="006C0AFD">
      <w:pPr>
        <w:rPr>
          <w:b/>
          <w:bCs/>
        </w:rPr>
      </w:pPr>
      <w:r w:rsidRPr="006C0AFD">
        <w:rPr>
          <w:b/>
          <w:bCs/>
        </w:rPr>
        <w:t>MIORA Terms &amp; Conditions</w:t>
      </w:r>
    </w:p>
    <w:p w14:paraId="10F3AA4A" w14:textId="2D63323E" w:rsidR="006C0AFD" w:rsidRPr="006C0AFD" w:rsidRDefault="006C0AFD" w:rsidP="006C0AFD">
      <w:r w:rsidRPr="006C0AFD">
        <w:rPr>
          <w:b/>
          <w:bCs/>
        </w:rPr>
        <w:t>Last Updated:</w:t>
      </w:r>
      <w:r w:rsidRPr="006C0AFD">
        <w:t xml:space="preserve"> </w:t>
      </w:r>
      <w:r>
        <w:t>01/01/2026</w:t>
      </w:r>
    </w:p>
    <w:p w14:paraId="6ED89B0B" w14:textId="77777777" w:rsidR="006C0AFD" w:rsidRPr="006C0AFD" w:rsidRDefault="006C0AFD" w:rsidP="006C0AFD">
      <w:r w:rsidRPr="006C0AFD">
        <w:t xml:space="preserve">Welcome to </w:t>
      </w:r>
      <w:r w:rsidRPr="006C0AFD">
        <w:rPr>
          <w:b/>
          <w:bCs/>
        </w:rPr>
        <w:t>MIORA</w:t>
      </w:r>
      <w:r w:rsidRPr="006C0AFD">
        <w:t xml:space="preserve"> (“MIORA,” “we,” “us,” or “our”). These Terms &amp; Conditions (“Terms”) govern your access to and use of MIORA’s services, website, patient portals, and any related communications. By scheduling services, submitting forms, or engaging with MIORA in any capacity, you agree to these Terms.</w:t>
      </w:r>
    </w:p>
    <w:p w14:paraId="06C0DDC0" w14:textId="77777777" w:rsidR="006C0AFD" w:rsidRPr="006C0AFD" w:rsidRDefault="006C0AFD" w:rsidP="006C0AFD">
      <w:r w:rsidRPr="006C0AFD">
        <w:pict w14:anchorId="231FCCFF">
          <v:rect id="_x0000_i1103" style="width:0;height:1.5pt" o:hralign="center" o:hrstd="t" o:hr="t" fillcolor="#a0a0a0" stroked="f"/>
        </w:pict>
      </w:r>
    </w:p>
    <w:p w14:paraId="3007BFD4" w14:textId="77777777" w:rsidR="006C0AFD" w:rsidRPr="006C0AFD" w:rsidRDefault="006C0AFD" w:rsidP="006C0AFD">
      <w:pPr>
        <w:rPr>
          <w:b/>
          <w:bCs/>
        </w:rPr>
      </w:pPr>
      <w:r w:rsidRPr="006C0AFD">
        <w:rPr>
          <w:b/>
          <w:bCs/>
        </w:rPr>
        <w:t>1. Scope of Services</w:t>
      </w:r>
    </w:p>
    <w:p w14:paraId="345700E2" w14:textId="77777777" w:rsidR="006C0AFD" w:rsidRPr="006C0AFD" w:rsidRDefault="006C0AFD" w:rsidP="006C0AFD">
      <w:r w:rsidRPr="006C0AFD">
        <w:t>MIORA provides integrative and functional medicine services, which may include but are not limited to:</w:t>
      </w:r>
    </w:p>
    <w:p w14:paraId="08C9A1EA" w14:textId="77777777" w:rsidR="006C0AFD" w:rsidRPr="006C0AFD" w:rsidRDefault="006C0AFD" w:rsidP="006C0AFD">
      <w:pPr>
        <w:numPr>
          <w:ilvl w:val="0"/>
          <w:numId w:val="1"/>
        </w:numPr>
      </w:pPr>
      <w:r w:rsidRPr="006C0AFD">
        <w:t>Medical consultations</w:t>
      </w:r>
    </w:p>
    <w:p w14:paraId="3A55503F" w14:textId="77777777" w:rsidR="006C0AFD" w:rsidRPr="006C0AFD" w:rsidRDefault="006C0AFD" w:rsidP="006C0AFD">
      <w:pPr>
        <w:numPr>
          <w:ilvl w:val="0"/>
          <w:numId w:val="1"/>
        </w:numPr>
      </w:pPr>
      <w:r w:rsidRPr="006C0AFD">
        <w:t>Laboratory testing coordination</w:t>
      </w:r>
    </w:p>
    <w:p w14:paraId="75F44A3D" w14:textId="77777777" w:rsidR="006C0AFD" w:rsidRPr="006C0AFD" w:rsidRDefault="006C0AFD" w:rsidP="006C0AFD">
      <w:pPr>
        <w:numPr>
          <w:ilvl w:val="0"/>
          <w:numId w:val="1"/>
        </w:numPr>
      </w:pPr>
      <w:r w:rsidRPr="006C0AFD">
        <w:t>Wellness and lifestyle counseling</w:t>
      </w:r>
    </w:p>
    <w:p w14:paraId="37D0FFB2" w14:textId="77777777" w:rsidR="006C0AFD" w:rsidRPr="006C0AFD" w:rsidRDefault="006C0AFD" w:rsidP="006C0AFD">
      <w:pPr>
        <w:numPr>
          <w:ilvl w:val="0"/>
          <w:numId w:val="1"/>
        </w:numPr>
      </w:pPr>
      <w:r w:rsidRPr="006C0AFD">
        <w:t>Nutrition and supplementation guidance</w:t>
      </w:r>
    </w:p>
    <w:p w14:paraId="67EE1B1D" w14:textId="77777777" w:rsidR="006C0AFD" w:rsidRPr="006C0AFD" w:rsidRDefault="006C0AFD" w:rsidP="006C0AFD">
      <w:pPr>
        <w:numPr>
          <w:ilvl w:val="0"/>
          <w:numId w:val="1"/>
        </w:numPr>
      </w:pPr>
      <w:r w:rsidRPr="006C0AFD">
        <w:t>Educational resources</w:t>
      </w:r>
    </w:p>
    <w:p w14:paraId="3493245E" w14:textId="77777777" w:rsidR="006C0AFD" w:rsidRPr="006C0AFD" w:rsidRDefault="006C0AFD" w:rsidP="006C0AFD">
      <w:r w:rsidRPr="006C0AFD">
        <w:t xml:space="preserve">MIORA does </w:t>
      </w:r>
      <w:r w:rsidRPr="006C0AFD">
        <w:rPr>
          <w:b/>
          <w:bCs/>
        </w:rPr>
        <w:t>not</w:t>
      </w:r>
      <w:r w:rsidRPr="006C0AFD">
        <w:t xml:space="preserve"> guarantee specific outcomes or results from any service.</w:t>
      </w:r>
    </w:p>
    <w:p w14:paraId="0BE6F528" w14:textId="77777777" w:rsidR="006C0AFD" w:rsidRPr="006C0AFD" w:rsidRDefault="006C0AFD" w:rsidP="006C0AFD">
      <w:r w:rsidRPr="006C0AFD">
        <w:pict w14:anchorId="16081267">
          <v:rect id="_x0000_i1104" style="width:0;height:1.5pt" o:hralign="center" o:hrstd="t" o:hr="t" fillcolor="#a0a0a0" stroked="f"/>
        </w:pict>
      </w:r>
    </w:p>
    <w:p w14:paraId="3657AC30" w14:textId="77777777" w:rsidR="006C0AFD" w:rsidRPr="006C0AFD" w:rsidRDefault="006C0AFD" w:rsidP="006C0AFD">
      <w:pPr>
        <w:rPr>
          <w:b/>
          <w:bCs/>
        </w:rPr>
      </w:pPr>
      <w:r w:rsidRPr="006C0AFD">
        <w:rPr>
          <w:b/>
          <w:bCs/>
        </w:rPr>
        <w:t>2. Medical Disclaimer</w:t>
      </w:r>
    </w:p>
    <w:p w14:paraId="5C75912A" w14:textId="77777777" w:rsidR="006C0AFD" w:rsidRPr="006C0AFD" w:rsidRDefault="006C0AFD" w:rsidP="006C0AFD">
      <w:r w:rsidRPr="006C0AFD">
        <w:t xml:space="preserve">MIORA’s services are intended to support overall wellness and are </w:t>
      </w:r>
      <w:r w:rsidRPr="006C0AFD">
        <w:rPr>
          <w:b/>
          <w:bCs/>
        </w:rPr>
        <w:t>not a substitute for emergency medical care</w:t>
      </w:r>
      <w:r w:rsidRPr="006C0AFD">
        <w:t>. You should seek immediate medical attention for urgent or life-threatening conditions.</w:t>
      </w:r>
    </w:p>
    <w:p w14:paraId="254EEF65" w14:textId="77777777" w:rsidR="006C0AFD" w:rsidRPr="006C0AFD" w:rsidRDefault="006C0AFD" w:rsidP="006C0AFD">
      <w:r w:rsidRPr="006C0AFD">
        <w:t>All medical decisions remain between you and your licensed provider.</w:t>
      </w:r>
    </w:p>
    <w:p w14:paraId="6042C830" w14:textId="77777777" w:rsidR="006C0AFD" w:rsidRPr="006C0AFD" w:rsidRDefault="006C0AFD" w:rsidP="006C0AFD">
      <w:r w:rsidRPr="006C0AFD">
        <w:pict w14:anchorId="4EB6C2FF">
          <v:rect id="_x0000_i1105" style="width:0;height:1.5pt" o:hralign="center" o:hrstd="t" o:hr="t" fillcolor="#a0a0a0" stroked="f"/>
        </w:pict>
      </w:r>
    </w:p>
    <w:p w14:paraId="7D06B2C0" w14:textId="77777777" w:rsidR="006C0AFD" w:rsidRPr="006C0AFD" w:rsidRDefault="006C0AFD" w:rsidP="006C0AFD">
      <w:pPr>
        <w:rPr>
          <w:b/>
          <w:bCs/>
        </w:rPr>
      </w:pPr>
      <w:r w:rsidRPr="006C0AFD">
        <w:rPr>
          <w:b/>
          <w:bCs/>
        </w:rPr>
        <w:t>3. Patient Responsibility &amp; Accuracy of Information</w:t>
      </w:r>
    </w:p>
    <w:p w14:paraId="05045D60" w14:textId="77777777" w:rsidR="006C0AFD" w:rsidRPr="006C0AFD" w:rsidRDefault="006C0AFD" w:rsidP="006C0AFD">
      <w:r w:rsidRPr="006C0AFD">
        <w:t xml:space="preserve">You agree </w:t>
      </w:r>
      <w:proofErr w:type="gramStart"/>
      <w:r w:rsidRPr="006C0AFD">
        <w:t>to</w:t>
      </w:r>
      <w:proofErr w:type="gramEnd"/>
      <w:r w:rsidRPr="006C0AFD">
        <w:t>:</w:t>
      </w:r>
    </w:p>
    <w:p w14:paraId="137ED577" w14:textId="77777777" w:rsidR="006C0AFD" w:rsidRPr="006C0AFD" w:rsidRDefault="006C0AFD" w:rsidP="006C0AFD">
      <w:pPr>
        <w:numPr>
          <w:ilvl w:val="0"/>
          <w:numId w:val="2"/>
        </w:numPr>
      </w:pPr>
      <w:r w:rsidRPr="006C0AFD">
        <w:t>Provide accurate, complete, and up-to-date health, demographic, and insurance information</w:t>
      </w:r>
    </w:p>
    <w:p w14:paraId="03CFE271" w14:textId="77777777" w:rsidR="006C0AFD" w:rsidRPr="006C0AFD" w:rsidRDefault="006C0AFD" w:rsidP="006C0AFD">
      <w:pPr>
        <w:numPr>
          <w:ilvl w:val="0"/>
          <w:numId w:val="2"/>
        </w:numPr>
      </w:pPr>
      <w:r w:rsidRPr="006C0AFD">
        <w:t>Disclose relevant medical history, medications, and supplements</w:t>
      </w:r>
    </w:p>
    <w:p w14:paraId="592EC2F8" w14:textId="77777777" w:rsidR="006C0AFD" w:rsidRPr="006C0AFD" w:rsidRDefault="006C0AFD" w:rsidP="006C0AFD">
      <w:pPr>
        <w:numPr>
          <w:ilvl w:val="0"/>
          <w:numId w:val="2"/>
        </w:numPr>
      </w:pPr>
      <w:r w:rsidRPr="006C0AFD">
        <w:lastRenderedPageBreak/>
        <w:t>Notify MIORA of any changes that may affect your care</w:t>
      </w:r>
    </w:p>
    <w:p w14:paraId="71FA8D97" w14:textId="77777777" w:rsidR="006C0AFD" w:rsidRPr="006C0AFD" w:rsidRDefault="006C0AFD" w:rsidP="006C0AFD">
      <w:r w:rsidRPr="006C0AFD">
        <w:t>MIORA is not responsible for adverse outcomes resulting from incomplete or inaccurate information provided by the patient.</w:t>
      </w:r>
    </w:p>
    <w:p w14:paraId="3416D078" w14:textId="77777777" w:rsidR="006C0AFD" w:rsidRPr="006C0AFD" w:rsidRDefault="006C0AFD" w:rsidP="006C0AFD">
      <w:r w:rsidRPr="006C0AFD">
        <w:pict w14:anchorId="546398B6">
          <v:rect id="_x0000_i1106" style="width:0;height:1.5pt" o:hralign="center" o:hrstd="t" o:hr="t" fillcolor="#a0a0a0" stroked="f"/>
        </w:pict>
      </w:r>
    </w:p>
    <w:p w14:paraId="6A4853BF" w14:textId="77777777" w:rsidR="006C0AFD" w:rsidRPr="006C0AFD" w:rsidRDefault="006C0AFD" w:rsidP="006C0AFD">
      <w:pPr>
        <w:rPr>
          <w:b/>
          <w:bCs/>
        </w:rPr>
      </w:pPr>
      <w:r w:rsidRPr="006C0AFD">
        <w:rPr>
          <w:b/>
          <w:bCs/>
        </w:rPr>
        <w:t>4. Appointments, Cancellations &amp; No-Shows</w:t>
      </w:r>
    </w:p>
    <w:p w14:paraId="73C1C384" w14:textId="77777777" w:rsidR="006C0AFD" w:rsidRPr="006C0AFD" w:rsidRDefault="006C0AFD" w:rsidP="006C0AFD">
      <w:pPr>
        <w:numPr>
          <w:ilvl w:val="0"/>
          <w:numId w:val="3"/>
        </w:numPr>
      </w:pPr>
      <w:r w:rsidRPr="006C0AFD">
        <w:t xml:space="preserve">Appointments must be canceled or rescheduled at least </w:t>
      </w:r>
      <w:r w:rsidRPr="006C0AFD">
        <w:rPr>
          <w:b/>
          <w:bCs/>
        </w:rPr>
        <w:t>[24–48 hours]</w:t>
      </w:r>
      <w:r w:rsidRPr="006C0AFD">
        <w:t xml:space="preserve"> in advance.</w:t>
      </w:r>
    </w:p>
    <w:p w14:paraId="6B7685D4" w14:textId="77777777" w:rsidR="006C0AFD" w:rsidRPr="006C0AFD" w:rsidRDefault="006C0AFD" w:rsidP="006C0AFD">
      <w:pPr>
        <w:numPr>
          <w:ilvl w:val="0"/>
          <w:numId w:val="3"/>
        </w:numPr>
      </w:pPr>
      <w:r w:rsidRPr="006C0AFD">
        <w:t xml:space="preserve">Late cancellations or no-shows may result in a fee of </w:t>
      </w:r>
      <w:r w:rsidRPr="006C0AFD">
        <w:rPr>
          <w:b/>
          <w:bCs/>
        </w:rPr>
        <w:t>[insert fee or percentage]</w:t>
      </w:r>
      <w:r w:rsidRPr="006C0AFD">
        <w:t>.</w:t>
      </w:r>
    </w:p>
    <w:p w14:paraId="3CF8FEFE" w14:textId="77777777" w:rsidR="006C0AFD" w:rsidRPr="006C0AFD" w:rsidRDefault="006C0AFD" w:rsidP="006C0AFD">
      <w:pPr>
        <w:numPr>
          <w:ilvl w:val="0"/>
          <w:numId w:val="3"/>
        </w:numPr>
      </w:pPr>
      <w:r w:rsidRPr="006C0AFD">
        <w:t>Repeated no-shows may limit future scheduling privileges.</w:t>
      </w:r>
    </w:p>
    <w:p w14:paraId="375B1C2F" w14:textId="77777777" w:rsidR="006C0AFD" w:rsidRPr="006C0AFD" w:rsidRDefault="006C0AFD" w:rsidP="006C0AFD">
      <w:r w:rsidRPr="006C0AFD">
        <w:pict w14:anchorId="0BE6636C">
          <v:rect id="_x0000_i1107" style="width:0;height:1.5pt" o:hralign="center" o:hrstd="t" o:hr="t" fillcolor="#a0a0a0" stroked="f"/>
        </w:pict>
      </w:r>
    </w:p>
    <w:p w14:paraId="3D54FC9C" w14:textId="77777777" w:rsidR="006C0AFD" w:rsidRPr="006C0AFD" w:rsidRDefault="006C0AFD" w:rsidP="006C0AFD">
      <w:pPr>
        <w:rPr>
          <w:b/>
          <w:bCs/>
        </w:rPr>
      </w:pPr>
      <w:r w:rsidRPr="006C0AFD">
        <w:rPr>
          <w:b/>
          <w:bCs/>
        </w:rPr>
        <w:t>5. Fees, Payments &amp; Insurance</w:t>
      </w:r>
    </w:p>
    <w:p w14:paraId="006BB5BB" w14:textId="77777777" w:rsidR="006C0AFD" w:rsidRPr="006C0AFD" w:rsidRDefault="006C0AFD" w:rsidP="006C0AFD">
      <w:pPr>
        <w:numPr>
          <w:ilvl w:val="0"/>
          <w:numId w:val="4"/>
        </w:numPr>
      </w:pPr>
      <w:r w:rsidRPr="006C0AFD">
        <w:t xml:space="preserve">Payment is due at the </w:t>
      </w:r>
      <w:proofErr w:type="gramStart"/>
      <w:r w:rsidRPr="006C0AFD">
        <w:t>time</w:t>
      </w:r>
      <w:proofErr w:type="gramEnd"/>
      <w:r w:rsidRPr="006C0AFD">
        <w:t xml:space="preserve"> services are rendered unless otherwise agreed upon.</w:t>
      </w:r>
    </w:p>
    <w:p w14:paraId="3F277E3B" w14:textId="77777777" w:rsidR="006C0AFD" w:rsidRPr="006C0AFD" w:rsidRDefault="006C0AFD" w:rsidP="006C0AFD">
      <w:pPr>
        <w:numPr>
          <w:ilvl w:val="0"/>
          <w:numId w:val="4"/>
        </w:numPr>
      </w:pPr>
      <w:r w:rsidRPr="006C0AFD">
        <w:t xml:space="preserve">MIORA may offer insurance reimbursement assistance; however, </w:t>
      </w:r>
      <w:r w:rsidRPr="006C0AFD">
        <w:rPr>
          <w:b/>
          <w:bCs/>
        </w:rPr>
        <w:t>reimbursement is not guaranteed</w:t>
      </w:r>
      <w:r w:rsidRPr="006C0AFD">
        <w:t>.</w:t>
      </w:r>
    </w:p>
    <w:p w14:paraId="69227938" w14:textId="77777777" w:rsidR="006C0AFD" w:rsidRPr="006C0AFD" w:rsidRDefault="006C0AFD" w:rsidP="006C0AFD">
      <w:pPr>
        <w:numPr>
          <w:ilvl w:val="0"/>
          <w:numId w:val="4"/>
        </w:numPr>
      </w:pPr>
      <w:r w:rsidRPr="006C0AFD">
        <w:t xml:space="preserve">Scheduling a consultation does </w:t>
      </w:r>
      <w:r w:rsidRPr="006C0AFD">
        <w:rPr>
          <w:b/>
          <w:bCs/>
        </w:rPr>
        <w:t>not</w:t>
      </w:r>
      <w:r w:rsidRPr="006C0AFD">
        <w:t xml:space="preserve"> guarantee priority placement on waitlists or reimbursement programs.</w:t>
      </w:r>
    </w:p>
    <w:p w14:paraId="6A915233" w14:textId="77777777" w:rsidR="006C0AFD" w:rsidRPr="006C0AFD" w:rsidRDefault="006C0AFD" w:rsidP="006C0AFD">
      <w:pPr>
        <w:numPr>
          <w:ilvl w:val="0"/>
          <w:numId w:val="4"/>
        </w:numPr>
      </w:pPr>
      <w:r w:rsidRPr="006C0AFD">
        <w:t>Patients are responsible for any balances not covered by insurance or third-party payers.</w:t>
      </w:r>
    </w:p>
    <w:p w14:paraId="640B6E34" w14:textId="77777777" w:rsidR="006C0AFD" w:rsidRPr="006C0AFD" w:rsidRDefault="006C0AFD" w:rsidP="006C0AFD">
      <w:r w:rsidRPr="006C0AFD">
        <w:pict w14:anchorId="2080EFE4">
          <v:rect id="_x0000_i1108" style="width:0;height:1.5pt" o:hralign="center" o:hrstd="t" o:hr="t" fillcolor="#a0a0a0" stroked="f"/>
        </w:pict>
      </w:r>
    </w:p>
    <w:p w14:paraId="258FAE83" w14:textId="77777777" w:rsidR="006C0AFD" w:rsidRPr="006C0AFD" w:rsidRDefault="006C0AFD" w:rsidP="006C0AFD">
      <w:pPr>
        <w:rPr>
          <w:b/>
          <w:bCs/>
        </w:rPr>
      </w:pPr>
      <w:r w:rsidRPr="006C0AFD">
        <w:rPr>
          <w:b/>
          <w:bCs/>
        </w:rPr>
        <w:t>6. Laboratory Testing</w:t>
      </w:r>
    </w:p>
    <w:p w14:paraId="1426A777" w14:textId="77777777" w:rsidR="006C0AFD" w:rsidRPr="006C0AFD" w:rsidRDefault="006C0AFD" w:rsidP="006C0AFD">
      <w:pPr>
        <w:numPr>
          <w:ilvl w:val="0"/>
          <w:numId w:val="5"/>
        </w:numPr>
      </w:pPr>
      <w:r w:rsidRPr="006C0AFD">
        <w:t>MIORA coordinates laboratory testing through third-party labs.</w:t>
      </w:r>
    </w:p>
    <w:p w14:paraId="29F34BD6" w14:textId="77777777" w:rsidR="006C0AFD" w:rsidRPr="006C0AFD" w:rsidRDefault="006C0AFD" w:rsidP="006C0AFD">
      <w:pPr>
        <w:numPr>
          <w:ilvl w:val="0"/>
          <w:numId w:val="5"/>
        </w:numPr>
      </w:pPr>
      <w:r w:rsidRPr="006C0AFD">
        <w:t>MIORA is not responsible for lab processing delays, specimen issues, or billing practices of external labs.</w:t>
      </w:r>
    </w:p>
    <w:p w14:paraId="75B10EC8" w14:textId="77777777" w:rsidR="006C0AFD" w:rsidRPr="006C0AFD" w:rsidRDefault="006C0AFD" w:rsidP="006C0AFD">
      <w:pPr>
        <w:numPr>
          <w:ilvl w:val="0"/>
          <w:numId w:val="5"/>
        </w:numPr>
      </w:pPr>
      <w:r w:rsidRPr="006C0AFD">
        <w:t>Lab results are interpreted in the context of functional medicine and may differ from conventional reference ranges.</w:t>
      </w:r>
    </w:p>
    <w:p w14:paraId="2490F7C8" w14:textId="77777777" w:rsidR="006C0AFD" w:rsidRPr="006C0AFD" w:rsidRDefault="006C0AFD" w:rsidP="006C0AFD">
      <w:r w:rsidRPr="006C0AFD">
        <w:pict w14:anchorId="0D7FC683">
          <v:rect id="_x0000_i1109" style="width:0;height:1.5pt" o:hralign="center" o:hrstd="t" o:hr="t" fillcolor="#a0a0a0" stroked="f"/>
        </w:pict>
      </w:r>
    </w:p>
    <w:p w14:paraId="687E8780" w14:textId="77777777" w:rsidR="006C0AFD" w:rsidRPr="006C0AFD" w:rsidRDefault="006C0AFD" w:rsidP="006C0AFD">
      <w:pPr>
        <w:rPr>
          <w:b/>
          <w:bCs/>
        </w:rPr>
      </w:pPr>
      <w:r w:rsidRPr="006C0AFD">
        <w:rPr>
          <w:b/>
          <w:bCs/>
        </w:rPr>
        <w:t>7. Supplements &amp; Products</w:t>
      </w:r>
    </w:p>
    <w:p w14:paraId="59211D27" w14:textId="77777777" w:rsidR="006C0AFD" w:rsidRPr="006C0AFD" w:rsidRDefault="006C0AFD" w:rsidP="006C0AFD">
      <w:pPr>
        <w:numPr>
          <w:ilvl w:val="0"/>
          <w:numId w:val="6"/>
        </w:numPr>
      </w:pPr>
      <w:r w:rsidRPr="006C0AFD">
        <w:t>Any supplements recommended or sold are not intended to diagnose, treat, cure, or prevent disease.</w:t>
      </w:r>
    </w:p>
    <w:p w14:paraId="66685155" w14:textId="77777777" w:rsidR="006C0AFD" w:rsidRPr="006C0AFD" w:rsidRDefault="006C0AFD" w:rsidP="006C0AFD">
      <w:pPr>
        <w:numPr>
          <w:ilvl w:val="0"/>
          <w:numId w:val="6"/>
        </w:numPr>
      </w:pPr>
      <w:r w:rsidRPr="006C0AFD">
        <w:lastRenderedPageBreak/>
        <w:t>You are responsible for reviewing ingredient lists and notifying MIORA of allergies or sensitivities.</w:t>
      </w:r>
    </w:p>
    <w:p w14:paraId="4B0526DC" w14:textId="77777777" w:rsidR="006C0AFD" w:rsidRPr="006C0AFD" w:rsidRDefault="006C0AFD" w:rsidP="006C0AFD">
      <w:pPr>
        <w:numPr>
          <w:ilvl w:val="0"/>
          <w:numId w:val="6"/>
        </w:numPr>
      </w:pPr>
      <w:r w:rsidRPr="006C0AFD">
        <w:t xml:space="preserve">All supplement sales are </w:t>
      </w:r>
      <w:r w:rsidRPr="006C0AFD">
        <w:rPr>
          <w:b/>
          <w:bCs/>
        </w:rPr>
        <w:t>final</w:t>
      </w:r>
      <w:r w:rsidRPr="006C0AFD">
        <w:t xml:space="preserve"> unless otherwise stated.</w:t>
      </w:r>
    </w:p>
    <w:p w14:paraId="1FB09EDD" w14:textId="77777777" w:rsidR="006C0AFD" w:rsidRPr="006C0AFD" w:rsidRDefault="006C0AFD" w:rsidP="006C0AFD">
      <w:r w:rsidRPr="006C0AFD">
        <w:pict w14:anchorId="79EF4A68">
          <v:rect id="_x0000_i1110" style="width:0;height:1.5pt" o:hralign="center" o:hrstd="t" o:hr="t" fillcolor="#a0a0a0" stroked="f"/>
        </w:pict>
      </w:r>
    </w:p>
    <w:p w14:paraId="55CB4F10" w14:textId="77777777" w:rsidR="006C0AFD" w:rsidRPr="006C0AFD" w:rsidRDefault="006C0AFD" w:rsidP="006C0AFD">
      <w:pPr>
        <w:rPr>
          <w:b/>
          <w:bCs/>
        </w:rPr>
      </w:pPr>
      <w:r w:rsidRPr="006C0AFD">
        <w:rPr>
          <w:b/>
          <w:bCs/>
        </w:rPr>
        <w:t>8. Communications &amp; Electronic Messaging</w:t>
      </w:r>
    </w:p>
    <w:p w14:paraId="73A4FD4A" w14:textId="77777777" w:rsidR="006C0AFD" w:rsidRPr="006C0AFD" w:rsidRDefault="006C0AFD" w:rsidP="006C0AFD">
      <w:r w:rsidRPr="006C0AFD">
        <w:t>By engaging with MIORA, you consent to receive communications via:</w:t>
      </w:r>
    </w:p>
    <w:p w14:paraId="1B95EFFA" w14:textId="77777777" w:rsidR="006C0AFD" w:rsidRPr="006C0AFD" w:rsidRDefault="006C0AFD" w:rsidP="006C0AFD">
      <w:pPr>
        <w:numPr>
          <w:ilvl w:val="0"/>
          <w:numId w:val="7"/>
        </w:numPr>
      </w:pPr>
      <w:r w:rsidRPr="006C0AFD">
        <w:t>Phone calls</w:t>
      </w:r>
    </w:p>
    <w:p w14:paraId="62241978" w14:textId="77777777" w:rsidR="006C0AFD" w:rsidRPr="006C0AFD" w:rsidRDefault="006C0AFD" w:rsidP="006C0AFD">
      <w:pPr>
        <w:numPr>
          <w:ilvl w:val="0"/>
          <w:numId w:val="7"/>
        </w:numPr>
      </w:pPr>
      <w:r w:rsidRPr="006C0AFD">
        <w:t>Emails</w:t>
      </w:r>
    </w:p>
    <w:p w14:paraId="1DF1EDA8" w14:textId="77777777" w:rsidR="006C0AFD" w:rsidRPr="006C0AFD" w:rsidRDefault="006C0AFD" w:rsidP="006C0AFD">
      <w:pPr>
        <w:numPr>
          <w:ilvl w:val="0"/>
          <w:numId w:val="7"/>
        </w:numPr>
      </w:pPr>
      <w:r w:rsidRPr="006C0AFD">
        <w:t>SMS/text messages</w:t>
      </w:r>
    </w:p>
    <w:p w14:paraId="6537106F" w14:textId="77777777" w:rsidR="006C0AFD" w:rsidRPr="006C0AFD" w:rsidRDefault="006C0AFD" w:rsidP="006C0AFD">
      <w:pPr>
        <w:numPr>
          <w:ilvl w:val="0"/>
          <w:numId w:val="7"/>
        </w:numPr>
      </w:pPr>
      <w:r w:rsidRPr="006C0AFD">
        <w:t>Patient portals</w:t>
      </w:r>
    </w:p>
    <w:p w14:paraId="0C7E5A54" w14:textId="77777777" w:rsidR="006C0AFD" w:rsidRPr="006C0AFD" w:rsidRDefault="006C0AFD" w:rsidP="006C0AFD">
      <w:r w:rsidRPr="006C0AFD">
        <w:t>Standard messaging rates may apply. These communications may include appointment reminders, care coordination, and educational information.</w:t>
      </w:r>
    </w:p>
    <w:p w14:paraId="665C007C" w14:textId="77777777" w:rsidR="006C0AFD" w:rsidRPr="006C0AFD" w:rsidRDefault="006C0AFD" w:rsidP="006C0AFD">
      <w:r w:rsidRPr="006C0AFD">
        <w:pict w14:anchorId="6C06682C">
          <v:rect id="_x0000_i1111" style="width:0;height:1.5pt" o:hralign="center" o:hrstd="t" o:hr="t" fillcolor="#a0a0a0" stroked="f"/>
        </w:pict>
      </w:r>
    </w:p>
    <w:p w14:paraId="728B892F" w14:textId="77777777" w:rsidR="006C0AFD" w:rsidRPr="006C0AFD" w:rsidRDefault="006C0AFD" w:rsidP="006C0AFD">
      <w:pPr>
        <w:rPr>
          <w:b/>
          <w:bCs/>
        </w:rPr>
      </w:pPr>
      <w:r w:rsidRPr="006C0AFD">
        <w:rPr>
          <w:b/>
          <w:bCs/>
        </w:rPr>
        <w:t>9. Privacy &amp; HIPAA</w:t>
      </w:r>
    </w:p>
    <w:p w14:paraId="6E1ABEBE" w14:textId="77777777" w:rsidR="006C0AFD" w:rsidRPr="006C0AFD" w:rsidRDefault="006C0AFD" w:rsidP="006C0AFD">
      <w:r w:rsidRPr="006C0AFD">
        <w:t>MIORA complies with applicable privacy laws, including HIPAA. Your protected health information (PHI) will be handled in accordance with MIORA’s Privacy Policy.</w:t>
      </w:r>
    </w:p>
    <w:p w14:paraId="131463CE" w14:textId="77777777" w:rsidR="006C0AFD" w:rsidRPr="006C0AFD" w:rsidRDefault="006C0AFD" w:rsidP="006C0AFD">
      <w:r w:rsidRPr="006C0AFD">
        <w:pict w14:anchorId="4CD74B82">
          <v:rect id="_x0000_i1112" style="width:0;height:1.5pt" o:hralign="center" o:hrstd="t" o:hr="t" fillcolor="#a0a0a0" stroked="f"/>
        </w:pict>
      </w:r>
    </w:p>
    <w:p w14:paraId="10459527" w14:textId="77777777" w:rsidR="006C0AFD" w:rsidRPr="006C0AFD" w:rsidRDefault="006C0AFD" w:rsidP="006C0AFD">
      <w:pPr>
        <w:rPr>
          <w:b/>
          <w:bCs/>
        </w:rPr>
      </w:pPr>
      <w:r w:rsidRPr="006C0AFD">
        <w:rPr>
          <w:b/>
          <w:bCs/>
        </w:rPr>
        <w:t>10. Limitation of Liability</w:t>
      </w:r>
    </w:p>
    <w:p w14:paraId="5877BF4D" w14:textId="77777777" w:rsidR="006C0AFD" w:rsidRPr="006C0AFD" w:rsidRDefault="006C0AFD" w:rsidP="006C0AFD">
      <w:r w:rsidRPr="006C0AFD">
        <w:t>To the fullest extent permitted by law:</w:t>
      </w:r>
    </w:p>
    <w:p w14:paraId="04F2C76A" w14:textId="77777777" w:rsidR="006C0AFD" w:rsidRPr="006C0AFD" w:rsidRDefault="006C0AFD" w:rsidP="006C0AFD">
      <w:pPr>
        <w:numPr>
          <w:ilvl w:val="0"/>
          <w:numId w:val="8"/>
        </w:numPr>
      </w:pPr>
      <w:r w:rsidRPr="006C0AFD">
        <w:t>MIORA is not liable for indirect, incidental, or consequential damages</w:t>
      </w:r>
    </w:p>
    <w:p w14:paraId="70D8EA32" w14:textId="77777777" w:rsidR="006C0AFD" w:rsidRPr="006C0AFD" w:rsidRDefault="006C0AFD" w:rsidP="006C0AFD">
      <w:pPr>
        <w:numPr>
          <w:ilvl w:val="0"/>
          <w:numId w:val="8"/>
        </w:numPr>
      </w:pPr>
      <w:r w:rsidRPr="006C0AFD">
        <w:t>Total liability shall not exceed the amount paid for services rendered</w:t>
      </w:r>
    </w:p>
    <w:p w14:paraId="4C9D8550" w14:textId="77777777" w:rsidR="006C0AFD" w:rsidRPr="006C0AFD" w:rsidRDefault="006C0AFD" w:rsidP="006C0AFD">
      <w:r w:rsidRPr="006C0AFD">
        <w:pict w14:anchorId="7A7886E0">
          <v:rect id="_x0000_i1113" style="width:0;height:1.5pt" o:hralign="center" o:hrstd="t" o:hr="t" fillcolor="#a0a0a0" stroked="f"/>
        </w:pict>
      </w:r>
    </w:p>
    <w:p w14:paraId="52101F5C" w14:textId="77777777" w:rsidR="006C0AFD" w:rsidRPr="006C0AFD" w:rsidRDefault="006C0AFD" w:rsidP="006C0AFD">
      <w:pPr>
        <w:rPr>
          <w:b/>
          <w:bCs/>
        </w:rPr>
      </w:pPr>
      <w:r w:rsidRPr="006C0AFD">
        <w:rPr>
          <w:b/>
          <w:bCs/>
        </w:rPr>
        <w:t>11. Termination of Care</w:t>
      </w:r>
    </w:p>
    <w:p w14:paraId="4F8FE955" w14:textId="77777777" w:rsidR="006C0AFD" w:rsidRPr="006C0AFD" w:rsidRDefault="006C0AFD" w:rsidP="006C0AFD">
      <w:r w:rsidRPr="006C0AFD">
        <w:t>MIORA reserves the right to terminate the patient-provider relationship if:</w:t>
      </w:r>
    </w:p>
    <w:p w14:paraId="5EF744B5" w14:textId="77777777" w:rsidR="006C0AFD" w:rsidRPr="006C0AFD" w:rsidRDefault="006C0AFD" w:rsidP="006C0AFD">
      <w:pPr>
        <w:numPr>
          <w:ilvl w:val="0"/>
          <w:numId w:val="9"/>
        </w:numPr>
      </w:pPr>
      <w:r w:rsidRPr="006C0AFD">
        <w:t>There is non-compliance with care recommendations</w:t>
      </w:r>
    </w:p>
    <w:p w14:paraId="4F13C3FF" w14:textId="77777777" w:rsidR="006C0AFD" w:rsidRPr="006C0AFD" w:rsidRDefault="006C0AFD" w:rsidP="006C0AFD">
      <w:pPr>
        <w:numPr>
          <w:ilvl w:val="0"/>
          <w:numId w:val="9"/>
        </w:numPr>
      </w:pPr>
      <w:r w:rsidRPr="006C0AFD">
        <w:t>Payments remain outstanding</w:t>
      </w:r>
    </w:p>
    <w:p w14:paraId="4452EB39" w14:textId="77777777" w:rsidR="006C0AFD" w:rsidRPr="006C0AFD" w:rsidRDefault="006C0AFD" w:rsidP="006C0AFD">
      <w:pPr>
        <w:numPr>
          <w:ilvl w:val="0"/>
          <w:numId w:val="9"/>
        </w:numPr>
      </w:pPr>
      <w:r w:rsidRPr="006C0AFD">
        <w:t>Behavior is disruptive, unsafe, or inappropriate</w:t>
      </w:r>
    </w:p>
    <w:p w14:paraId="3C16BE87" w14:textId="77777777" w:rsidR="006C0AFD" w:rsidRPr="006C0AFD" w:rsidRDefault="006C0AFD" w:rsidP="006C0AFD">
      <w:r w:rsidRPr="006C0AFD">
        <w:lastRenderedPageBreak/>
        <w:t>Appropriate notice and continuity-of-care resources will be provided when required by law.</w:t>
      </w:r>
    </w:p>
    <w:p w14:paraId="4F980C32" w14:textId="77777777" w:rsidR="006C0AFD" w:rsidRPr="006C0AFD" w:rsidRDefault="006C0AFD" w:rsidP="006C0AFD">
      <w:r w:rsidRPr="006C0AFD">
        <w:pict w14:anchorId="7CDB389B">
          <v:rect id="_x0000_i1114" style="width:0;height:1.5pt" o:hralign="center" o:hrstd="t" o:hr="t" fillcolor="#a0a0a0" stroked="f"/>
        </w:pict>
      </w:r>
    </w:p>
    <w:p w14:paraId="1718BB20" w14:textId="77777777" w:rsidR="006C0AFD" w:rsidRPr="006C0AFD" w:rsidRDefault="006C0AFD" w:rsidP="006C0AFD">
      <w:pPr>
        <w:rPr>
          <w:b/>
          <w:bCs/>
        </w:rPr>
      </w:pPr>
      <w:r w:rsidRPr="006C0AFD">
        <w:rPr>
          <w:b/>
          <w:bCs/>
        </w:rPr>
        <w:t>12. Governing Law</w:t>
      </w:r>
    </w:p>
    <w:p w14:paraId="2ACF6FC0" w14:textId="77777777" w:rsidR="006C0AFD" w:rsidRPr="006C0AFD" w:rsidRDefault="006C0AFD" w:rsidP="006C0AFD">
      <w:r w:rsidRPr="006C0AFD">
        <w:t>These Terms shall be governed by the laws of the state in which the MIORA clinic providing services is located.</w:t>
      </w:r>
    </w:p>
    <w:p w14:paraId="72FEEA45" w14:textId="77777777" w:rsidR="006C0AFD" w:rsidRPr="006C0AFD" w:rsidRDefault="006C0AFD" w:rsidP="006C0AFD">
      <w:r w:rsidRPr="006C0AFD">
        <w:pict w14:anchorId="01178E9E">
          <v:rect id="_x0000_i1115" style="width:0;height:1.5pt" o:hralign="center" o:hrstd="t" o:hr="t" fillcolor="#a0a0a0" stroked="f"/>
        </w:pict>
      </w:r>
    </w:p>
    <w:p w14:paraId="386E4AE2" w14:textId="77777777" w:rsidR="006C0AFD" w:rsidRPr="006C0AFD" w:rsidRDefault="006C0AFD" w:rsidP="006C0AFD">
      <w:pPr>
        <w:rPr>
          <w:b/>
          <w:bCs/>
        </w:rPr>
      </w:pPr>
      <w:r w:rsidRPr="006C0AFD">
        <w:rPr>
          <w:b/>
          <w:bCs/>
        </w:rPr>
        <w:t>13. Acknowledgment &amp; Acceptance</w:t>
      </w:r>
    </w:p>
    <w:p w14:paraId="7A3B96A4" w14:textId="77777777" w:rsidR="006C0AFD" w:rsidRPr="006C0AFD" w:rsidRDefault="006C0AFD" w:rsidP="006C0AFD">
      <w:r w:rsidRPr="006C0AFD">
        <w:t>By scheduling services, signing intake forms, or engaging with MIORA, you acknowledge that you have read, understood, and agreed to these Terms &amp; Conditions.</w:t>
      </w:r>
    </w:p>
    <w:p w14:paraId="3D16E71B" w14:textId="0D6C9FE9" w:rsidR="007C426A" w:rsidRDefault="007C426A"/>
    <w:sectPr w:rsidR="007C4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609A"/>
    <w:multiLevelType w:val="multilevel"/>
    <w:tmpl w:val="8150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4764E"/>
    <w:multiLevelType w:val="multilevel"/>
    <w:tmpl w:val="E4B6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83406"/>
    <w:multiLevelType w:val="multilevel"/>
    <w:tmpl w:val="F8CC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54FA2"/>
    <w:multiLevelType w:val="multilevel"/>
    <w:tmpl w:val="7E48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231A5"/>
    <w:multiLevelType w:val="multilevel"/>
    <w:tmpl w:val="92C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C211B"/>
    <w:multiLevelType w:val="multilevel"/>
    <w:tmpl w:val="63F4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051D3"/>
    <w:multiLevelType w:val="multilevel"/>
    <w:tmpl w:val="C716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C380F"/>
    <w:multiLevelType w:val="multilevel"/>
    <w:tmpl w:val="8F54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7572BE"/>
    <w:multiLevelType w:val="multilevel"/>
    <w:tmpl w:val="7F22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661009">
    <w:abstractNumId w:val="4"/>
  </w:num>
  <w:num w:numId="2" w16cid:durableId="2087337801">
    <w:abstractNumId w:val="3"/>
  </w:num>
  <w:num w:numId="3" w16cid:durableId="990669564">
    <w:abstractNumId w:val="1"/>
  </w:num>
  <w:num w:numId="4" w16cid:durableId="2111077096">
    <w:abstractNumId w:val="0"/>
  </w:num>
  <w:num w:numId="5" w16cid:durableId="396245744">
    <w:abstractNumId w:val="8"/>
  </w:num>
  <w:num w:numId="6" w16cid:durableId="37291053">
    <w:abstractNumId w:val="5"/>
  </w:num>
  <w:num w:numId="7" w16cid:durableId="2039893838">
    <w:abstractNumId w:val="6"/>
  </w:num>
  <w:num w:numId="8" w16cid:durableId="2058890562">
    <w:abstractNumId w:val="2"/>
  </w:num>
  <w:num w:numId="9" w16cid:durableId="207303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FD"/>
    <w:rsid w:val="00466A75"/>
    <w:rsid w:val="006C0AFD"/>
    <w:rsid w:val="00770864"/>
    <w:rsid w:val="007C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EDCA"/>
  <w15:chartTrackingRefBased/>
  <w15:docId w15:val="{C936B5F1-EBBA-4D30-AD78-50C45CCB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AFD"/>
    <w:rPr>
      <w:rFonts w:eastAsiaTheme="majorEastAsia" w:cstheme="majorBidi"/>
      <w:color w:val="272727" w:themeColor="text1" w:themeTint="D8"/>
    </w:rPr>
  </w:style>
  <w:style w:type="paragraph" w:styleId="Title">
    <w:name w:val="Title"/>
    <w:basedOn w:val="Normal"/>
    <w:next w:val="Normal"/>
    <w:link w:val="TitleChar"/>
    <w:uiPriority w:val="10"/>
    <w:qFormat/>
    <w:rsid w:val="006C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AFD"/>
    <w:pPr>
      <w:spacing w:before="160"/>
      <w:jc w:val="center"/>
    </w:pPr>
    <w:rPr>
      <w:i/>
      <w:iCs/>
      <w:color w:val="404040" w:themeColor="text1" w:themeTint="BF"/>
    </w:rPr>
  </w:style>
  <w:style w:type="character" w:customStyle="1" w:styleId="QuoteChar">
    <w:name w:val="Quote Char"/>
    <w:basedOn w:val="DefaultParagraphFont"/>
    <w:link w:val="Quote"/>
    <w:uiPriority w:val="29"/>
    <w:rsid w:val="006C0AFD"/>
    <w:rPr>
      <w:i/>
      <w:iCs/>
      <w:color w:val="404040" w:themeColor="text1" w:themeTint="BF"/>
    </w:rPr>
  </w:style>
  <w:style w:type="paragraph" w:styleId="ListParagraph">
    <w:name w:val="List Paragraph"/>
    <w:basedOn w:val="Normal"/>
    <w:uiPriority w:val="34"/>
    <w:qFormat/>
    <w:rsid w:val="006C0AFD"/>
    <w:pPr>
      <w:ind w:left="720"/>
      <w:contextualSpacing/>
    </w:pPr>
  </w:style>
  <w:style w:type="character" w:styleId="IntenseEmphasis">
    <w:name w:val="Intense Emphasis"/>
    <w:basedOn w:val="DefaultParagraphFont"/>
    <w:uiPriority w:val="21"/>
    <w:qFormat/>
    <w:rsid w:val="006C0AFD"/>
    <w:rPr>
      <w:i/>
      <w:iCs/>
      <w:color w:val="0F4761" w:themeColor="accent1" w:themeShade="BF"/>
    </w:rPr>
  </w:style>
  <w:style w:type="paragraph" w:styleId="IntenseQuote">
    <w:name w:val="Intense Quote"/>
    <w:basedOn w:val="Normal"/>
    <w:next w:val="Normal"/>
    <w:link w:val="IntenseQuoteChar"/>
    <w:uiPriority w:val="30"/>
    <w:qFormat/>
    <w:rsid w:val="006C0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AFD"/>
    <w:rPr>
      <w:i/>
      <w:iCs/>
      <w:color w:val="0F4761" w:themeColor="accent1" w:themeShade="BF"/>
    </w:rPr>
  </w:style>
  <w:style w:type="character" w:styleId="IntenseReference">
    <w:name w:val="Intense Reference"/>
    <w:basedOn w:val="DefaultParagraphFont"/>
    <w:uiPriority w:val="32"/>
    <w:qFormat/>
    <w:rsid w:val="006C0A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3450</Characters>
  <Application>Microsoft Office Word</Application>
  <DocSecurity>0</DocSecurity>
  <Lines>383</Lines>
  <Paragraphs>181</Paragraphs>
  <ScaleCrop>false</ScaleCrop>
  <Company>Life Time, Inc.</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Carpenter</dc:creator>
  <cp:keywords/>
  <dc:description/>
  <cp:lastModifiedBy>Anna Carpenter</cp:lastModifiedBy>
  <cp:revision>1</cp:revision>
  <cp:lastPrinted>2026-01-06T21:30:00Z</cp:lastPrinted>
  <dcterms:created xsi:type="dcterms:W3CDTF">2026-01-06T21:29:00Z</dcterms:created>
  <dcterms:modified xsi:type="dcterms:W3CDTF">2026-01-06T21:30:00Z</dcterms:modified>
</cp:coreProperties>
</file>