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DE" w:rsidRPr="00383942" w:rsidRDefault="002425DD" w:rsidP="00DF11DB">
      <w:pPr>
        <w:spacing w:after="0"/>
        <w:jc w:val="both"/>
        <w:rPr>
          <w:b/>
          <w:sz w:val="36"/>
          <w:szCs w:val="36"/>
        </w:rPr>
      </w:pPr>
      <w:bookmarkStart w:id="0" w:name="_Hlk85111948"/>
      <w:bookmarkStart w:id="1" w:name="_Hlk85107628"/>
      <w:r w:rsidRPr="002425DD">
        <w:rPr>
          <w:rFonts w:cs="Arial"/>
          <w:b/>
          <w:sz w:val="36"/>
          <w:szCs w:val="36"/>
          <w:lang w:val="en-GB"/>
        </w:rPr>
        <w:t xml:space="preserve">Laboratory of spectroscopy </w:t>
      </w:r>
      <w:bookmarkEnd w:id="0"/>
      <w:r w:rsidR="00545821">
        <w:rPr>
          <w:rFonts w:cs="Arial"/>
          <w:b/>
          <w:sz w:val="36"/>
          <w:szCs w:val="36"/>
          <w:lang w:val="en-GB"/>
        </w:rPr>
        <w:t>(</w:t>
      </w:r>
      <w:r>
        <w:rPr>
          <w:rFonts w:cs="Arial"/>
          <w:b/>
          <w:sz w:val="36"/>
          <w:szCs w:val="36"/>
          <w:lang w:val="en-GB"/>
        </w:rPr>
        <w:t>Optical characterization</w:t>
      </w:r>
      <w:r w:rsidR="00545821">
        <w:rPr>
          <w:rFonts w:cs="Arial"/>
          <w:b/>
          <w:sz w:val="36"/>
          <w:szCs w:val="36"/>
          <w:lang w:val="en-GB"/>
        </w:rPr>
        <w:t>)</w:t>
      </w:r>
      <w:r w:rsidR="00383942" w:rsidRPr="00383942">
        <w:rPr>
          <w:rFonts w:cs="Arial"/>
          <w:b/>
          <w:sz w:val="36"/>
          <w:szCs w:val="36"/>
        </w:rPr>
        <w:t xml:space="preserve"> </w:t>
      </w:r>
      <w:bookmarkEnd w:id="1"/>
    </w:p>
    <w:p w:rsidR="00383942" w:rsidRDefault="00383942" w:rsidP="00DF11DB">
      <w:pPr>
        <w:jc w:val="both"/>
        <w:rPr>
          <w:b/>
        </w:rPr>
      </w:pPr>
    </w:p>
    <w:p w:rsidR="00A66F2F" w:rsidRPr="00396353" w:rsidRDefault="00A66F2F" w:rsidP="00DF11DB">
      <w:pPr>
        <w:jc w:val="both"/>
        <w:rPr>
          <w:b/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4F4FCA">
        <w:rPr>
          <w:b/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Laboratory</w:t>
      </w:r>
      <w:proofErr w:type="spellEnd"/>
      <w:r w:rsidR="002425DD" w:rsidRPr="002425DD">
        <w:rPr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of</w:t>
      </w:r>
      <w:proofErr w:type="spellEnd"/>
      <w:r w:rsidR="002425DD" w:rsidRPr="002425DD">
        <w:rPr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spectroscopy</w:t>
      </w:r>
      <w:proofErr w:type="spellEnd"/>
      <w:r w:rsidR="002425DD" w:rsidRPr="002425DD">
        <w:rPr>
          <w:lang w:val="cs-CZ"/>
        </w:rPr>
        <w:t xml:space="preserve"> (</w:t>
      </w:r>
      <w:proofErr w:type="spellStart"/>
      <w:r w:rsidR="002425DD" w:rsidRPr="002425DD">
        <w:rPr>
          <w:lang w:val="cs-CZ"/>
        </w:rPr>
        <w:t>Horiba</w:t>
      </w:r>
      <w:proofErr w:type="spellEnd"/>
      <w:r w:rsidR="002425DD" w:rsidRPr="002425DD">
        <w:rPr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Raman</w:t>
      </w:r>
      <w:proofErr w:type="spellEnd"/>
      <w:r w:rsidR="002425DD" w:rsidRPr="002425DD">
        <w:rPr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spectrometer</w:t>
      </w:r>
      <w:proofErr w:type="spellEnd"/>
      <w:r w:rsidR="002425DD" w:rsidRPr="002425DD">
        <w:rPr>
          <w:lang w:val="cs-CZ"/>
        </w:rPr>
        <w:t xml:space="preserve">, </w:t>
      </w:r>
      <w:proofErr w:type="spellStart"/>
      <w:r w:rsidR="002425DD" w:rsidRPr="002425DD">
        <w:rPr>
          <w:lang w:val="cs-CZ"/>
        </w:rPr>
        <w:t>W</w:t>
      </w:r>
      <w:r w:rsidR="002425DD">
        <w:rPr>
          <w:lang w:val="cs-CZ"/>
        </w:rPr>
        <w:t>IT</w:t>
      </w:r>
      <w:r w:rsidR="002425DD" w:rsidRPr="002425DD">
        <w:rPr>
          <w:lang w:val="cs-CZ"/>
        </w:rPr>
        <w:t>ec</w:t>
      </w:r>
      <w:proofErr w:type="spellEnd"/>
      <w:r w:rsidR="002425DD" w:rsidRPr="002425DD">
        <w:rPr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Raman</w:t>
      </w:r>
      <w:proofErr w:type="spellEnd"/>
      <w:r w:rsidR="002425DD" w:rsidRPr="002425DD">
        <w:rPr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spectrometer</w:t>
      </w:r>
      <w:proofErr w:type="spellEnd"/>
      <w:r w:rsidR="002425DD" w:rsidRPr="002425DD">
        <w:rPr>
          <w:lang w:val="cs-CZ"/>
        </w:rPr>
        <w:t xml:space="preserve">, </w:t>
      </w:r>
      <w:proofErr w:type="spellStart"/>
      <w:r w:rsidR="002425DD" w:rsidRPr="002425DD">
        <w:rPr>
          <w:lang w:val="cs-CZ"/>
        </w:rPr>
        <w:t>Horiba</w:t>
      </w:r>
      <w:proofErr w:type="spellEnd"/>
      <w:r w:rsidR="002425DD" w:rsidRPr="002425DD">
        <w:rPr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photoluminescence</w:t>
      </w:r>
      <w:proofErr w:type="spellEnd"/>
      <w:r w:rsidR="002425DD" w:rsidRPr="002425DD">
        <w:rPr>
          <w:lang w:val="cs-CZ"/>
        </w:rPr>
        <w:t xml:space="preserve"> </w:t>
      </w:r>
      <w:proofErr w:type="spellStart"/>
      <w:r w:rsidR="002425DD" w:rsidRPr="002425DD">
        <w:rPr>
          <w:lang w:val="cs-CZ"/>
        </w:rPr>
        <w:t>spectrometer</w:t>
      </w:r>
      <w:proofErr w:type="spellEnd"/>
      <w:r w:rsidR="002425DD" w:rsidRPr="002425DD">
        <w:rPr>
          <w:lang w:val="cs-CZ"/>
        </w:rPr>
        <w:t>)</w:t>
      </w:r>
    </w:p>
    <w:p w:rsidR="00A66F2F" w:rsidRPr="00396353" w:rsidRDefault="00A66F2F" w:rsidP="00DF11DB">
      <w:pPr>
        <w:jc w:val="both"/>
        <w:rPr>
          <w:b/>
        </w:rPr>
      </w:pPr>
      <w:r w:rsidRPr="00396353">
        <w:rPr>
          <w:b/>
        </w:rPr>
        <w:t xml:space="preserve">No. of Equipment: </w:t>
      </w:r>
      <w:r w:rsidR="00DB0F16">
        <w:rPr>
          <w:b/>
        </w:rPr>
        <w:t>UFCH</w:t>
      </w:r>
      <w:r w:rsidR="002425DD">
        <w:rPr>
          <w:b/>
        </w:rPr>
        <w:t>27</w:t>
      </w:r>
    </w:p>
    <w:p w:rsidR="00A66F2F" w:rsidRPr="00EC61E4" w:rsidRDefault="00A66F2F" w:rsidP="00DF11DB">
      <w:pPr>
        <w:jc w:val="both"/>
      </w:pPr>
      <w:r w:rsidRPr="00396353">
        <w:rPr>
          <w:b/>
        </w:rPr>
        <w:t>Responsible coordinator:</w:t>
      </w:r>
      <w:r w:rsidR="004F4FCA">
        <w:rPr>
          <w:b/>
        </w:rPr>
        <w:t xml:space="preserve"> </w:t>
      </w:r>
      <w:proofErr w:type="spellStart"/>
      <w:r w:rsidR="004F4FCA" w:rsidRPr="00EC61E4">
        <w:t>RNDr</w:t>
      </w:r>
      <w:proofErr w:type="spellEnd"/>
      <w:r w:rsidR="004F4FCA" w:rsidRPr="00EC61E4">
        <w:t>.</w:t>
      </w:r>
      <w:r w:rsidR="00564242">
        <w:t>, Ing.</w:t>
      </w:r>
      <w:r w:rsidR="004F4FCA" w:rsidRPr="00EC61E4">
        <w:t xml:space="preserve"> KA</w:t>
      </w:r>
      <w:r w:rsidR="00564242">
        <w:t>LBÁČ</w:t>
      </w:r>
      <w:r w:rsidR="004F4FCA" w:rsidRPr="00EC61E4">
        <w:t xml:space="preserve"> </w:t>
      </w:r>
      <w:r w:rsidR="00564242">
        <w:t>Martin</w:t>
      </w:r>
      <w:r w:rsidR="004F4FCA" w:rsidRPr="00EC61E4">
        <w:t xml:space="preserve">, </w:t>
      </w:r>
      <w:r w:rsidR="00564242">
        <w:t>Ph. D.</w:t>
      </w:r>
    </w:p>
    <w:p w:rsidR="00A66F2F" w:rsidRPr="00EC61E4" w:rsidRDefault="002A071C" w:rsidP="00DF11DB">
      <w:pPr>
        <w:jc w:val="both"/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4F4FCA">
        <w:rPr>
          <w:b/>
        </w:rPr>
        <w:t xml:space="preserve"> </w:t>
      </w:r>
      <w:r w:rsidR="004F4FCA" w:rsidRPr="00EC61E4">
        <w:t xml:space="preserve">J. Heyrovsky Institute of Physical Chemistry of the ASCR, v. v. </w:t>
      </w:r>
      <w:proofErr w:type="spellStart"/>
      <w:r w:rsidR="004F4FCA" w:rsidRPr="00EC61E4">
        <w:t>i</w:t>
      </w:r>
      <w:proofErr w:type="spellEnd"/>
      <w:r w:rsidR="004F4FCA" w:rsidRPr="00EC61E4">
        <w:t>.</w:t>
      </w:r>
    </w:p>
    <w:p w:rsidR="00A66F2F" w:rsidRPr="00EC61E4" w:rsidRDefault="002A071C" w:rsidP="00DF11DB">
      <w:pPr>
        <w:jc w:val="both"/>
      </w:pPr>
      <w:r w:rsidRPr="00396353">
        <w:rPr>
          <w:b/>
        </w:rPr>
        <w:t>Address of Institution:</w:t>
      </w:r>
      <w:r w:rsidR="004F4FCA">
        <w:rPr>
          <w:b/>
        </w:rPr>
        <w:t xml:space="preserve"> </w:t>
      </w:r>
      <w:proofErr w:type="spellStart"/>
      <w:r w:rsidR="004F4FCA" w:rsidRPr="00EC61E4">
        <w:t>Dolejškova</w:t>
      </w:r>
      <w:proofErr w:type="spellEnd"/>
      <w:r w:rsidR="004F4FCA" w:rsidRPr="00EC61E4">
        <w:t xml:space="preserve"> 2155/3, 182 23 Prague 8, Czech Republic</w:t>
      </w:r>
    </w:p>
    <w:p w:rsidR="002A071C" w:rsidRPr="00074A88" w:rsidRDefault="002A071C" w:rsidP="00DF11DB">
      <w:pPr>
        <w:jc w:val="both"/>
      </w:pPr>
      <w:r w:rsidRPr="00396353">
        <w:rPr>
          <w:b/>
        </w:rPr>
        <w:t>E-mail:</w:t>
      </w:r>
      <w:r w:rsidR="00074A88">
        <w:rPr>
          <w:b/>
        </w:rPr>
        <w:t xml:space="preserve"> </w:t>
      </w:r>
      <w:r w:rsidR="00074A88" w:rsidRPr="00074A88">
        <w:t>martin.kalbac@jh-inst.cas.cz</w:t>
      </w:r>
    </w:p>
    <w:p w:rsidR="00A66F2F" w:rsidRPr="00396353" w:rsidRDefault="00A66F2F" w:rsidP="00DF11DB">
      <w:pPr>
        <w:jc w:val="both"/>
        <w:rPr>
          <w:b/>
        </w:rPr>
      </w:pPr>
      <w:r w:rsidRPr="00396353">
        <w:rPr>
          <w:b/>
        </w:rPr>
        <w:t>Telephone:</w:t>
      </w:r>
      <w:r w:rsidR="00074A88">
        <w:rPr>
          <w:b/>
        </w:rPr>
        <w:t xml:space="preserve"> </w:t>
      </w:r>
      <w:r w:rsidR="00074A88" w:rsidRPr="00074A88">
        <w:t>+420 26605 3445</w:t>
      </w:r>
    </w:p>
    <w:p w:rsidR="005A1001" w:rsidRPr="00EC61E4" w:rsidRDefault="005A1001" w:rsidP="00DF11DB">
      <w:pPr>
        <w:jc w:val="both"/>
      </w:pPr>
      <w:r w:rsidRPr="00396353">
        <w:rPr>
          <w:b/>
        </w:rPr>
        <w:t>Homepage:</w:t>
      </w:r>
      <w:r w:rsidR="004F4FCA">
        <w:rPr>
          <w:b/>
        </w:rPr>
        <w:t xml:space="preserve">  </w:t>
      </w:r>
      <w:r w:rsidR="00074A88" w:rsidRPr="00074A88">
        <w:t>https://www.jh-inst.cas.cz/jh_employee/kalbac</w:t>
      </w:r>
    </w:p>
    <w:p w:rsidR="002150D0" w:rsidRDefault="0086289B" w:rsidP="00DF11DB">
      <w:pPr>
        <w:jc w:val="both"/>
      </w:pPr>
      <w:r w:rsidRPr="00396353">
        <w:rPr>
          <w:b/>
        </w:rPr>
        <w:t>Contact person:</w:t>
      </w:r>
      <w:r w:rsidR="00B61EA6">
        <w:rPr>
          <w:b/>
        </w:rPr>
        <w:t xml:space="preserve">  </w:t>
      </w:r>
      <w:proofErr w:type="spellStart"/>
      <w:r w:rsidR="00DA0F9F">
        <w:t>RNDr</w:t>
      </w:r>
      <w:proofErr w:type="spellEnd"/>
      <w:r w:rsidR="00DA0F9F">
        <w:t xml:space="preserve">. Michal </w:t>
      </w:r>
      <w:proofErr w:type="spellStart"/>
      <w:r w:rsidR="00DA0F9F">
        <w:t>Bláha</w:t>
      </w:r>
      <w:proofErr w:type="spellEnd"/>
      <w:r w:rsidR="00DA0F9F">
        <w:t xml:space="preserve">, </w:t>
      </w:r>
      <w:bookmarkStart w:id="2" w:name="_GoBack"/>
      <w:bookmarkEnd w:id="2"/>
      <w:r w:rsidR="00564242">
        <w:t>Ph. D.</w:t>
      </w:r>
    </w:p>
    <w:p w:rsidR="0086289B" w:rsidRPr="00331700" w:rsidRDefault="0086289B" w:rsidP="00DF11DB">
      <w:pPr>
        <w:jc w:val="both"/>
      </w:pPr>
      <w:r w:rsidRPr="00331700">
        <w:rPr>
          <w:b/>
        </w:rPr>
        <w:t>E-mail:</w:t>
      </w:r>
      <w:r w:rsidR="00B61EA6" w:rsidRPr="00331700">
        <w:rPr>
          <w:b/>
        </w:rPr>
        <w:t xml:space="preserve"> </w:t>
      </w:r>
      <w:hyperlink r:id="rId6" w:history="1">
        <w:r w:rsidR="00DA0F9F" w:rsidRPr="00604727">
          <w:rPr>
            <w:rStyle w:val="Hyperlink"/>
          </w:rPr>
          <w:t>michal.blaha@jh-inst.cas.cz</w:t>
        </w:r>
      </w:hyperlink>
    </w:p>
    <w:p w:rsidR="00647884" w:rsidRDefault="0086289B" w:rsidP="00DF11DB">
      <w:pPr>
        <w:jc w:val="both"/>
        <w:rPr>
          <w:rFonts w:ascii="Arial" w:hAnsi="Arial" w:cs="Arial"/>
          <w:sz w:val="20"/>
          <w:szCs w:val="20"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B61EA6">
        <w:rPr>
          <w:b/>
        </w:rPr>
        <w:t xml:space="preserve"> </w:t>
      </w:r>
      <w:r w:rsidR="002150D0" w:rsidRPr="002150D0">
        <w:rPr>
          <w:rFonts w:ascii="Arial" w:hAnsi="Arial" w:cs="Arial"/>
          <w:sz w:val="20"/>
          <w:szCs w:val="20"/>
        </w:rPr>
        <w:t xml:space="preserve">(+420) 26605 </w:t>
      </w:r>
      <w:r w:rsidR="00DA0F9F">
        <w:rPr>
          <w:rFonts w:ascii="Arial" w:hAnsi="Arial" w:cs="Arial"/>
          <w:sz w:val="20"/>
          <w:szCs w:val="20"/>
        </w:rPr>
        <w:t>3856</w:t>
      </w:r>
      <w:r w:rsidR="00074A88">
        <w:rPr>
          <w:rFonts w:ascii="Arial" w:hAnsi="Arial" w:cs="Arial"/>
          <w:sz w:val="20"/>
          <w:szCs w:val="20"/>
        </w:rPr>
        <w:t xml:space="preserve"> </w:t>
      </w:r>
    </w:p>
    <w:p w:rsidR="00B61EA6" w:rsidRDefault="00B61EA6" w:rsidP="00DF11DB">
      <w:pPr>
        <w:jc w:val="both"/>
        <w:rPr>
          <w:b/>
          <w:sz w:val="32"/>
          <w:szCs w:val="32"/>
        </w:rPr>
      </w:pPr>
    </w:p>
    <w:p w:rsidR="00A66F2F" w:rsidRDefault="009C2AFC" w:rsidP="00DF11DB">
      <w:pPr>
        <w:jc w:val="both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2425DD" w:rsidRDefault="002425DD" w:rsidP="00DF11DB">
      <w:pPr>
        <w:jc w:val="both"/>
        <w:rPr>
          <w:b/>
        </w:rPr>
      </w:pPr>
      <w:r>
        <w:rPr>
          <w:b/>
        </w:rPr>
        <w:t xml:space="preserve">Horiba </w:t>
      </w:r>
      <w:r w:rsidRPr="00545821">
        <w:rPr>
          <w:b/>
        </w:rPr>
        <w:t>Raman</w:t>
      </w:r>
      <w:r>
        <w:rPr>
          <w:b/>
        </w:rPr>
        <w:t xml:space="preserve"> (</w:t>
      </w:r>
      <w:proofErr w:type="spellStart"/>
      <w:r w:rsidRPr="002425DD">
        <w:rPr>
          <w:b/>
        </w:rPr>
        <w:t>LabRAM</w:t>
      </w:r>
      <w:proofErr w:type="spellEnd"/>
      <w:r w:rsidRPr="002425DD">
        <w:rPr>
          <w:b/>
        </w:rPr>
        <w:t xml:space="preserve"> HR</w:t>
      </w:r>
      <w:r>
        <w:rPr>
          <w:b/>
        </w:rPr>
        <w:t>,</w:t>
      </w:r>
      <w:r w:rsidRPr="002425DD">
        <w:t xml:space="preserve"> </w:t>
      </w:r>
      <w:r w:rsidRPr="002425DD">
        <w:rPr>
          <w:b/>
        </w:rPr>
        <w:t>HORIBA Jobin-Yvon</w:t>
      </w:r>
      <w:r>
        <w:rPr>
          <w:b/>
        </w:rPr>
        <w:t>)</w:t>
      </w:r>
    </w:p>
    <w:p w:rsidR="002425DD" w:rsidRPr="002425DD" w:rsidRDefault="002425DD" w:rsidP="00DF11DB">
      <w:pPr>
        <w:jc w:val="both"/>
      </w:pPr>
      <w:r w:rsidRPr="002425DD">
        <w:t xml:space="preserve">The </w:t>
      </w:r>
      <w:proofErr w:type="spellStart"/>
      <w:r w:rsidRPr="002425DD">
        <w:t>LabRAM</w:t>
      </w:r>
      <w:proofErr w:type="spellEnd"/>
      <w:r w:rsidRPr="002425DD">
        <w:t xml:space="preserve"> HR Raman microscope </w:t>
      </w:r>
      <w:r>
        <w:t>is a suitable system for</w:t>
      </w:r>
      <w:r w:rsidRPr="002425DD">
        <w:t xml:space="preserve"> both micro and macro measurements and offer</w:t>
      </w:r>
      <w:r>
        <w:t>s</w:t>
      </w:r>
      <w:r w:rsidRPr="002425DD">
        <w:t xml:space="preserve"> advanced confocal imaging capabilities in 2D and 3D. The true confocal Raman microscope enables detailed images and analys</w:t>
      </w:r>
      <w:r>
        <w:t>is</w:t>
      </w:r>
      <w:r w:rsidRPr="002425DD">
        <w:t>.</w:t>
      </w:r>
      <w:r>
        <w:t xml:space="preserve"> Here are the key features-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>
        <w:t>E</w:t>
      </w:r>
      <w:r w:rsidRPr="002425DD">
        <w:t>xcitation wavelengths</w:t>
      </w:r>
    </w:p>
    <w:p w:rsidR="002425DD" w:rsidRPr="002425DD" w:rsidRDefault="002425DD" w:rsidP="00DF11DB">
      <w:pPr>
        <w:pStyle w:val="ListParagraph"/>
        <w:numPr>
          <w:ilvl w:val="1"/>
          <w:numId w:val="2"/>
        </w:numPr>
        <w:jc w:val="both"/>
      </w:pPr>
      <w:proofErr w:type="spellStart"/>
      <w:r w:rsidRPr="002425DD">
        <w:t>Ar</w:t>
      </w:r>
      <w:proofErr w:type="spellEnd"/>
      <w:r w:rsidRPr="002425DD">
        <w:t xml:space="preserve">-Kr (Coherent Innova 70C Spectrum): 457, 476, 488, 514, 531, 568, 647 nm - He-Ne (integrated): 633 nm 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 w:rsidRPr="002425DD">
        <w:t xml:space="preserve">Olympus BX microscope, </w:t>
      </w:r>
      <w:r>
        <w:t xml:space="preserve">10x, </w:t>
      </w:r>
      <w:r w:rsidRPr="002425DD">
        <w:t xml:space="preserve">50x and 100x </w:t>
      </w:r>
      <w:r w:rsidR="00074A88" w:rsidRPr="002425DD">
        <w:t>vis</w:t>
      </w:r>
      <w:r w:rsidR="00074A88">
        <w:t>ible</w:t>
      </w:r>
      <w:r w:rsidRPr="002425DD">
        <w:t xml:space="preserve"> </w:t>
      </w:r>
      <w:r>
        <w:t>long working distance lenses</w:t>
      </w:r>
      <w:r w:rsidRPr="002425DD">
        <w:t>, 50x IR LWD lens</w:t>
      </w:r>
      <w:r>
        <w:t>, 100x short working distance lenses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 w:rsidRPr="002425DD">
        <w:t>Piezo XYZ stage (PI 730.3CD)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 w:rsidRPr="002425DD">
        <w:t>Manual / motorized XY stages, manual / piezo Z axis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proofErr w:type="spellStart"/>
      <w:r w:rsidRPr="002425DD">
        <w:t>DuoScan</w:t>
      </w:r>
      <w:proofErr w:type="spellEnd"/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 w:rsidRPr="002425DD">
        <w:t xml:space="preserve">Peltier-cooled CCD / liquid nitrogen cooled </w:t>
      </w:r>
      <w:proofErr w:type="spellStart"/>
      <w:r w:rsidRPr="002425DD">
        <w:t>InGaAs</w:t>
      </w:r>
      <w:proofErr w:type="spellEnd"/>
      <w:r w:rsidRPr="002425DD">
        <w:t xml:space="preserve"> detector for IR range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proofErr w:type="spellStart"/>
      <w:r w:rsidRPr="002425DD">
        <w:t>Linkam</w:t>
      </w:r>
      <w:proofErr w:type="spellEnd"/>
      <w:r w:rsidRPr="002425DD">
        <w:t xml:space="preserve"> heating stage (RT to 1500°C)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 w:rsidRPr="002425DD">
        <w:lastRenderedPageBreak/>
        <w:t>Diamond-anvil cell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 w:rsidRPr="002425DD">
        <w:t>Available gratings: 600, 1200, 1800 l/mm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 w:rsidRPr="002425DD">
        <w:t xml:space="preserve">Electrochemical cell(s) for in-situ </w:t>
      </w:r>
      <w:proofErr w:type="spellStart"/>
      <w:r w:rsidRPr="002425DD">
        <w:t>spe</w:t>
      </w:r>
      <w:r>
        <w:t>c</w:t>
      </w:r>
      <w:r w:rsidRPr="002425DD">
        <w:t>troelectrochemical</w:t>
      </w:r>
      <w:proofErr w:type="spellEnd"/>
      <w:r w:rsidRPr="002425DD">
        <w:t xml:space="preserve"> measurements; controlled by µ</w:t>
      </w:r>
      <w:proofErr w:type="spellStart"/>
      <w:r w:rsidRPr="002425DD">
        <w:t>Autolab</w:t>
      </w:r>
      <w:proofErr w:type="spellEnd"/>
      <w:r w:rsidRPr="002425DD">
        <w:t xml:space="preserve"> (</w:t>
      </w:r>
      <w:proofErr w:type="spellStart"/>
      <w:r w:rsidRPr="002425DD">
        <w:t>Ecochemie</w:t>
      </w:r>
      <w:proofErr w:type="spellEnd"/>
      <w:r w:rsidRPr="002425DD">
        <w:t>/</w:t>
      </w:r>
      <w:proofErr w:type="spellStart"/>
      <w:r w:rsidRPr="002425DD">
        <w:t>Metrohm</w:t>
      </w:r>
      <w:proofErr w:type="spellEnd"/>
      <w:r w:rsidRPr="002425DD">
        <w:t>)</w:t>
      </w:r>
    </w:p>
    <w:p w:rsidR="002425DD" w:rsidRDefault="002425DD" w:rsidP="00DF11DB">
      <w:pPr>
        <w:pStyle w:val="ListParagraph"/>
        <w:numPr>
          <w:ilvl w:val="0"/>
          <w:numId w:val="2"/>
        </w:numPr>
        <w:jc w:val="both"/>
      </w:pPr>
      <w:r w:rsidRPr="002425DD">
        <w:t xml:space="preserve">Cantilever beam bending apparatus for in-situ </w:t>
      </w:r>
      <w:proofErr w:type="spellStart"/>
      <w:r w:rsidRPr="002425DD">
        <w:t>spectromechanical</w:t>
      </w:r>
      <w:proofErr w:type="spellEnd"/>
      <w:r w:rsidRPr="002425DD">
        <w:t xml:space="preserve"> studies</w:t>
      </w:r>
    </w:p>
    <w:p w:rsidR="002425DD" w:rsidRPr="002425DD" w:rsidRDefault="002425DD" w:rsidP="00DF11DB">
      <w:pPr>
        <w:pStyle w:val="ListParagraph"/>
        <w:numPr>
          <w:ilvl w:val="0"/>
          <w:numId w:val="2"/>
        </w:numPr>
        <w:jc w:val="both"/>
      </w:pPr>
      <w:r>
        <w:t xml:space="preserve">Photodetection with Keithley 2400 electrometer integrated with oscilloscope. </w:t>
      </w:r>
    </w:p>
    <w:p w:rsidR="00284A8A" w:rsidRDefault="00545821" w:rsidP="00DF11DB">
      <w:pPr>
        <w:jc w:val="both"/>
        <w:rPr>
          <w:b/>
        </w:rPr>
      </w:pPr>
      <w:bookmarkStart w:id="3" w:name="_Hlk85110188"/>
      <w:proofErr w:type="spellStart"/>
      <w:r w:rsidRPr="00545821">
        <w:rPr>
          <w:b/>
        </w:rPr>
        <w:t>W</w:t>
      </w:r>
      <w:r w:rsidR="002425DD">
        <w:rPr>
          <w:b/>
        </w:rPr>
        <w:t>IT</w:t>
      </w:r>
      <w:r w:rsidRPr="00545821">
        <w:rPr>
          <w:b/>
        </w:rPr>
        <w:t>ec</w:t>
      </w:r>
      <w:proofErr w:type="spellEnd"/>
      <w:r w:rsidRPr="00545821">
        <w:rPr>
          <w:b/>
        </w:rPr>
        <w:t xml:space="preserve"> Raman</w:t>
      </w:r>
      <w:r w:rsidR="002425DD">
        <w:rPr>
          <w:b/>
        </w:rPr>
        <w:t xml:space="preserve"> (alpha300R)</w:t>
      </w:r>
    </w:p>
    <w:bookmarkEnd w:id="3"/>
    <w:p w:rsidR="00545821" w:rsidRPr="00545821" w:rsidRDefault="00545821" w:rsidP="00DF11DB">
      <w:pPr>
        <w:jc w:val="both"/>
      </w:pPr>
      <w:r>
        <w:t xml:space="preserve">Our </w:t>
      </w:r>
      <w:proofErr w:type="spellStart"/>
      <w:r w:rsidRPr="00545821">
        <w:t>WITec</w:t>
      </w:r>
      <w:proofErr w:type="spellEnd"/>
      <w:r w:rsidRPr="00545821">
        <w:t xml:space="preserve"> microscope system</w:t>
      </w:r>
      <w:r>
        <w:t xml:space="preserve"> has an</w:t>
      </w:r>
      <w:r w:rsidRPr="00545821">
        <w:t xml:space="preserve"> exceptional optical throughput, unparalleled signal sensitivity</w:t>
      </w:r>
      <w:r>
        <w:t>,</w:t>
      </w:r>
      <w:r w:rsidRPr="00545821">
        <w:t xml:space="preserve"> and outstanding imaging capabilities</w:t>
      </w:r>
      <w:r>
        <w:t>. F</w:t>
      </w:r>
      <w:r w:rsidRPr="00545821">
        <w:t>rom advanced microscopes to high-end instruments at the very cutting edge of available technology</w:t>
      </w:r>
      <w:r>
        <w:t>, its specifications include-</w:t>
      </w:r>
    </w:p>
    <w:p w:rsidR="00545821" w:rsidRDefault="00545821" w:rsidP="00DF11DB">
      <w:pPr>
        <w:pStyle w:val="ListParagraph"/>
        <w:numPr>
          <w:ilvl w:val="0"/>
          <w:numId w:val="3"/>
        </w:numPr>
        <w:jc w:val="both"/>
      </w:pPr>
      <w:r>
        <w:t>532 and 633 (</w:t>
      </w:r>
      <w:proofErr w:type="spellStart"/>
      <w:r w:rsidRPr="00545821">
        <w:t>RayShield</w:t>
      </w:r>
      <w:proofErr w:type="spellEnd"/>
      <w:r w:rsidRPr="00545821">
        <w:t xml:space="preserve"> Coupler</w:t>
      </w:r>
      <w:r>
        <w:t>)</w:t>
      </w:r>
      <w:r w:rsidRPr="00545821">
        <w:t xml:space="preserve"> </w:t>
      </w:r>
      <w:r>
        <w:t>nm excitation wavelength</w:t>
      </w:r>
    </w:p>
    <w:p w:rsidR="00545821" w:rsidRDefault="00545821" w:rsidP="00DF11DB">
      <w:pPr>
        <w:pStyle w:val="ListParagraph"/>
        <w:numPr>
          <w:ilvl w:val="0"/>
          <w:numId w:val="3"/>
        </w:numPr>
        <w:jc w:val="both"/>
      </w:pPr>
      <w:r>
        <w:t>Confocal microscope, 10x, 50x, and 100x vis. long working distance lenses</w:t>
      </w:r>
    </w:p>
    <w:p w:rsidR="00545821" w:rsidRDefault="00545821" w:rsidP="00DF11DB">
      <w:pPr>
        <w:pStyle w:val="ListParagraph"/>
        <w:numPr>
          <w:ilvl w:val="0"/>
          <w:numId w:val="3"/>
        </w:numPr>
        <w:jc w:val="both"/>
      </w:pPr>
      <w:r>
        <w:t>50x, 100x vis. short working distance lens</w:t>
      </w:r>
    </w:p>
    <w:p w:rsidR="00545821" w:rsidRDefault="00545821" w:rsidP="00DF11DB">
      <w:pPr>
        <w:pStyle w:val="ListParagraph"/>
        <w:numPr>
          <w:ilvl w:val="0"/>
          <w:numId w:val="3"/>
        </w:numPr>
        <w:jc w:val="both"/>
      </w:pPr>
      <w:r>
        <w:t>Raman spectra measurements at extremely low wavenumbers down to below 10 rel. cm</w:t>
      </w:r>
      <w:r w:rsidRPr="00545821">
        <w:rPr>
          <w:vertAlign w:val="superscript"/>
        </w:rPr>
        <w:t>-1</w:t>
      </w:r>
    </w:p>
    <w:p w:rsidR="00545821" w:rsidRDefault="00545821" w:rsidP="00DF11DB">
      <w:pPr>
        <w:pStyle w:val="ListParagraph"/>
        <w:numPr>
          <w:ilvl w:val="0"/>
          <w:numId w:val="3"/>
        </w:numPr>
        <w:jc w:val="both"/>
      </w:pPr>
      <w:r>
        <w:t>Provides access to additional information from Stokes and anti-Stokes Raman signals close to the Rayleigh line</w:t>
      </w:r>
    </w:p>
    <w:p w:rsidR="00545821" w:rsidRDefault="00545821" w:rsidP="00DF11DB">
      <w:pPr>
        <w:pStyle w:val="ListParagraph"/>
        <w:numPr>
          <w:ilvl w:val="0"/>
          <w:numId w:val="3"/>
        </w:numPr>
        <w:jc w:val="both"/>
      </w:pPr>
      <w:r>
        <w:t xml:space="preserve">Piezo XYZ stage (250x250x20 </w:t>
      </w:r>
      <w:proofErr w:type="spellStart"/>
      <w:r>
        <w:t>μm</w:t>
      </w:r>
      <w:proofErr w:type="spellEnd"/>
      <w:r>
        <w:t>)</w:t>
      </w:r>
    </w:p>
    <w:p w:rsidR="00545821" w:rsidRDefault="00545821" w:rsidP="00DF11DB">
      <w:pPr>
        <w:pStyle w:val="ListParagraph"/>
        <w:numPr>
          <w:ilvl w:val="0"/>
          <w:numId w:val="3"/>
        </w:numPr>
        <w:jc w:val="both"/>
      </w:pPr>
      <w:r>
        <w:t>Peltier-cooled EMCCD</w:t>
      </w:r>
    </w:p>
    <w:p w:rsidR="00545821" w:rsidRDefault="00545821" w:rsidP="00DF11DB">
      <w:pPr>
        <w:pStyle w:val="ListParagraph"/>
        <w:numPr>
          <w:ilvl w:val="0"/>
          <w:numId w:val="3"/>
        </w:numPr>
        <w:jc w:val="both"/>
      </w:pPr>
      <w:r>
        <w:t>Available gratings: 600, 1200, 1800 l/mm</w:t>
      </w:r>
    </w:p>
    <w:p w:rsidR="002425DD" w:rsidRDefault="002425DD" w:rsidP="00DF11DB">
      <w:pPr>
        <w:jc w:val="both"/>
        <w:rPr>
          <w:b/>
        </w:rPr>
      </w:pPr>
    </w:p>
    <w:p w:rsidR="002425DD" w:rsidRPr="002425DD" w:rsidRDefault="002425DD" w:rsidP="00DF11DB">
      <w:pPr>
        <w:jc w:val="both"/>
        <w:rPr>
          <w:b/>
        </w:rPr>
      </w:pPr>
      <w:r w:rsidRPr="002425DD">
        <w:rPr>
          <w:b/>
        </w:rPr>
        <w:t xml:space="preserve">Fluorescence spectrometer </w:t>
      </w:r>
      <w:proofErr w:type="spellStart"/>
      <w:r w:rsidRPr="002425DD">
        <w:rPr>
          <w:b/>
        </w:rPr>
        <w:t>Fluorolog</w:t>
      </w:r>
      <w:proofErr w:type="spellEnd"/>
      <w:r w:rsidRPr="002425DD">
        <w:rPr>
          <w:b/>
        </w:rPr>
        <w:t xml:space="preserve"> 3</w:t>
      </w:r>
      <w:r>
        <w:rPr>
          <w:b/>
        </w:rPr>
        <w:t xml:space="preserve"> (</w:t>
      </w:r>
      <w:r w:rsidRPr="002425DD">
        <w:rPr>
          <w:b/>
        </w:rPr>
        <w:t>HORIBA Jobin-Yvon</w:t>
      </w:r>
      <w:r>
        <w:rPr>
          <w:b/>
        </w:rPr>
        <w:t>)</w:t>
      </w:r>
    </w:p>
    <w:p w:rsidR="002425DD" w:rsidRPr="002425DD" w:rsidRDefault="002425DD" w:rsidP="00DF11DB">
      <w:pPr>
        <w:spacing w:after="100" w:afterAutospacing="1"/>
        <w:jc w:val="both"/>
        <w:rPr>
          <w:szCs w:val="32"/>
        </w:rPr>
      </w:pPr>
      <w:proofErr w:type="spellStart"/>
      <w:r w:rsidRPr="002425DD">
        <w:t>Fluorolog</w:t>
      </w:r>
      <w:proofErr w:type="spellEnd"/>
      <w:r w:rsidRPr="002425DD">
        <w:t xml:space="preserve"> 3 </w:t>
      </w:r>
      <w:r>
        <w:t xml:space="preserve">system is a state-of-the-art system for measuring excitation and emission spectra of thin-film and liquid samples. </w:t>
      </w:r>
      <w:r>
        <w:rPr>
          <w:szCs w:val="32"/>
        </w:rPr>
        <w:t>Key f</w:t>
      </w:r>
      <w:r w:rsidRPr="002425DD">
        <w:rPr>
          <w:szCs w:val="32"/>
        </w:rPr>
        <w:t>eature</w:t>
      </w:r>
      <w:r>
        <w:rPr>
          <w:szCs w:val="32"/>
        </w:rPr>
        <w:t xml:space="preserve"> includes</w:t>
      </w:r>
      <w:r w:rsidRPr="002425DD">
        <w:rPr>
          <w:szCs w:val="32"/>
        </w:rPr>
        <w:t xml:space="preserve"> </w:t>
      </w:r>
      <w:r>
        <w:rPr>
          <w:szCs w:val="32"/>
        </w:rPr>
        <w:t>-</w:t>
      </w:r>
    </w:p>
    <w:p w:rsidR="002425DD" w:rsidRDefault="002425DD" w:rsidP="00DF11DB">
      <w:pPr>
        <w:pStyle w:val="ListParagraph"/>
        <w:numPr>
          <w:ilvl w:val="0"/>
          <w:numId w:val="4"/>
        </w:numPr>
        <w:spacing w:after="100" w:afterAutospacing="1"/>
        <w:jc w:val="both"/>
        <w:rPr>
          <w:szCs w:val="32"/>
        </w:rPr>
      </w:pPr>
      <w:r w:rsidRPr="002425DD">
        <w:rPr>
          <w:szCs w:val="32"/>
        </w:rPr>
        <w:t>450-W light source</w:t>
      </w:r>
      <w:r>
        <w:rPr>
          <w:szCs w:val="32"/>
        </w:rPr>
        <w:t xml:space="preserve"> (</w:t>
      </w:r>
      <w:proofErr w:type="spellStart"/>
      <w:r>
        <w:rPr>
          <w:szCs w:val="32"/>
        </w:rPr>
        <w:t>Xe</w:t>
      </w:r>
      <w:proofErr w:type="spellEnd"/>
      <w:r>
        <w:rPr>
          <w:szCs w:val="32"/>
        </w:rPr>
        <w:t xml:space="preserve"> lamp)</w:t>
      </w:r>
    </w:p>
    <w:p w:rsidR="002425DD" w:rsidRPr="002425DD" w:rsidRDefault="002425DD" w:rsidP="00DF11DB">
      <w:pPr>
        <w:pStyle w:val="ListParagraph"/>
        <w:numPr>
          <w:ilvl w:val="0"/>
          <w:numId w:val="4"/>
        </w:numPr>
        <w:spacing w:after="100" w:afterAutospacing="1"/>
        <w:jc w:val="both"/>
        <w:rPr>
          <w:szCs w:val="32"/>
        </w:rPr>
      </w:pPr>
      <w:r>
        <w:t xml:space="preserve">Fiber-coupled </w:t>
      </w:r>
      <w:proofErr w:type="spellStart"/>
      <w:r w:rsidRPr="002425DD">
        <w:t>Ar</w:t>
      </w:r>
      <w:proofErr w:type="spellEnd"/>
      <w:r w:rsidRPr="002425DD">
        <w:t>-Kr</w:t>
      </w:r>
      <w:r>
        <w:t xml:space="preserve"> laser excitation</w:t>
      </w:r>
      <w:r w:rsidRPr="002425DD">
        <w:t xml:space="preserve"> (Coherent Innova 70C Spectrum): 457, 476, 488, 514, 531, 568, 647 nm</w:t>
      </w:r>
    </w:p>
    <w:p w:rsidR="002425DD" w:rsidRPr="002425DD" w:rsidRDefault="002425DD" w:rsidP="00DF11DB">
      <w:pPr>
        <w:pStyle w:val="ListParagraph"/>
        <w:numPr>
          <w:ilvl w:val="0"/>
          <w:numId w:val="4"/>
        </w:numPr>
        <w:spacing w:after="100" w:afterAutospacing="1"/>
        <w:jc w:val="both"/>
        <w:rPr>
          <w:szCs w:val="32"/>
        </w:rPr>
      </w:pPr>
      <w:r w:rsidRPr="002425DD">
        <w:rPr>
          <w:szCs w:val="32"/>
        </w:rPr>
        <w:t>Double-grating excitation monochromator</w:t>
      </w:r>
    </w:p>
    <w:p w:rsidR="002425DD" w:rsidRPr="002425DD" w:rsidRDefault="002425DD" w:rsidP="00DF11DB">
      <w:pPr>
        <w:pStyle w:val="ListParagraph"/>
        <w:numPr>
          <w:ilvl w:val="0"/>
          <w:numId w:val="4"/>
        </w:numPr>
        <w:spacing w:after="100" w:afterAutospacing="1"/>
        <w:jc w:val="both"/>
        <w:rPr>
          <w:szCs w:val="32"/>
        </w:rPr>
      </w:pPr>
      <w:r w:rsidRPr="002425DD">
        <w:rPr>
          <w:szCs w:val="32"/>
        </w:rPr>
        <w:t>Single-grating emission monochromator</w:t>
      </w:r>
    </w:p>
    <w:p w:rsidR="002425DD" w:rsidRPr="002425DD" w:rsidRDefault="002425DD" w:rsidP="00DF11DB">
      <w:pPr>
        <w:pStyle w:val="ListParagraph"/>
        <w:numPr>
          <w:ilvl w:val="0"/>
          <w:numId w:val="4"/>
        </w:numPr>
        <w:spacing w:after="100" w:afterAutospacing="1"/>
        <w:jc w:val="both"/>
        <w:rPr>
          <w:szCs w:val="32"/>
        </w:rPr>
      </w:pPr>
      <w:r w:rsidRPr="002425DD">
        <w:rPr>
          <w:szCs w:val="32"/>
        </w:rPr>
        <w:t>Automatic slits</w:t>
      </w:r>
    </w:p>
    <w:p w:rsidR="003228A0" w:rsidRDefault="002425DD" w:rsidP="00DF11DB">
      <w:pPr>
        <w:pStyle w:val="ListParagraph"/>
        <w:numPr>
          <w:ilvl w:val="0"/>
          <w:numId w:val="4"/>
        </w:numPr>
        <w:spacing w:after="100" w:afterAutospacing="1"/>
        <w:jc w:val="both"/>
        <w:rPr>
          <w:szCs w:val="32"/>
        </w:rPr>
      </w:pPr>
      <w:r w:rsidRPr="002425DD">
        <w:rPr>
          <w:szCs w:val="32"/>
        </w:rPr>
        <w:t>Room-temperature</w:t>
      </w:r>
      <w:r>
        <w:rPr>
          <w:szCs w:val="32"/>
        </w:rPr>
        <w:t xml:space="preserve"> PMT</w:t>
      </w:r>
      <w:r w:rsidRPr="002425DD">
        <w:rPr>
          <w:szCs w:val="32"/>
        </w:rPr>
        <w:t xml:space="preserve"> detector</w:t>
      </w:r>
      <w:r>
        <w:rPr>
          <w:szCs w:val="32"/>
        </w:rPr>
        <w:t>s</w:t>
      </w:r>
    </w:p>
    <w:p w:rsidR="002425DD" w:rsidRDefault="002425DD" w:rsidP="00DF11DB">
      <w:pPr>
        <w:pStyle w:val="ListParagraph"/>
        <w:numPr>
          <w:ilvl w:val="0"/>
          <w:numId w:val="4"/>
        </w:numPr>
        <w:spacing w:after="100" w:afterAutospacing="1"/>
        <w:jc w:val="both"/>
        <w:rPr>
          <w:szCs w:val="32"/>
        </w:rPr>
      </w:pPr>
      <w:r>
        <w:rPr>
          <w:szCs w:val="32"/>
        </w:rPr>
        <w:t xml:space="preserve">Inverted optical microscope </w:t>
      </w:r>
    </w:p>
    <w:p w:rsidR="002425DD" w:rsidRDefault="002425DD" w:rsidP="00DF11DB">
      <w:pPr>
        <w:pStyle w:val="ListParagraph"/>
        <w:numPr>
          <w:ilvl w:val="0"/>
          <w:numId w:val="4"/>
        </w:numPr>
        <w:spacing w:after="100" w:afterAutospacing="1"/>
        <w:jc w:val="both"/>
        <w:rPr>
          <w:szCs w:val="32"/>
        </w:rPr>
      </w:pPr>
      <w:r>
        <w:rPr>
          <w:szCs w:val="32"/>
        </w:rPr>
        <w:t>Liquid and thin-film sample holders</w:t>
      </w:r>
    </w:p>
    <w:p w:rsidR="00A66F2F" w:rsidRDefault="00A66F2F" w:rsidP="00DF11DB">
      <w:pPr>
        <w:spacing w:after="100" w:afterAutospacing="1"/>
        <w:jc w:val="both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p w:rsidR="00647884" w:rsidRPr="00647884" w:rsidRDefault="002425DD" w:rsidP="00DF11DB">
      <w:pPr>
        <w:spacing w:after="100" w:afterAutospacing="1"/>
        <w:jc w:val="both"/>
      </w:pPr>
      <w:r w:rsidRPr="002425DD">
        <w:rPr>
          <w:rFonts w:cs="Arial"/>
          <w:b/>
          <w:color w:val="000000"/>
        </w:rPr>
        <w:t>WP3 a-h</w:t>
      </w:r>
    </w:p>
    <w:p w:rsidR="00A66F2F" w:rsidRPr="005A1001" w:rsidRDefault="00A66F2F" w:rsidP="00DF11DB">
      <w:pPr>
        <w:jc w:val="both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DF11DB">
      <w:pPr>
        <w:jc w:val="both"/>
      </w:pPr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  <w:r w:rsidR="002425DD">
        <w:t xml:space="preserve"> </w:t>
      </w:r>
    </w:p>
    <w:p w:rsidR="002425DD" w:rsidRDefault="002425DD" w:rsidP="00DF11DB">
      <w:pPr>
        <w:jc w:val="both"/>
      </w:pPr>
      <w:r w:rsidRPr="002425DD">
        <w:t xml:space="preserve">Using the confocal </w:t>
      </w:r>
      <w:proofErr w:type="spellStart"/>
      <w:r w:rsidRPr="002425DD">
        <w:t>LabRAM</w:t>
      </w:r>
      <w:proofErr w:type="spellEnd"/>
      <w:r w:rsidRPr="002425DD">
        <w:t xml:space="preserve"> Raman system</w:t>
      </w:r>
      <w:r>
        <w:t>,</w:t>
      </w:r>
      <w:r w:rsidRPr="002425DD">
        <w:t xml:space="preserve"> a wide range of samples can be characterized in situ under different experimental conditions, for example, for solid samples temperature-dependent Raman and photoluminescence measurement up to 800 K; for both solid and liquid samples, </w:t>
      </w:r>
      <w:proofErr w:type="spellStart"/>
      <w:r w:rsidRPr="002425DD">
        <w:t>spectro</w:t>
      </w:r>
      <w:proofErr w:type="spellEnd"/>
      <w:r w:rsidRPr="002425DD">
        <w:t>-electrochemical performance can be studied [1]</w:t>
      </w:r>
      <w:r>
        <w:t>.</w:t>
      </w:r>
      <w:r w:rsidRPr="002425DD">
        <w:t xml:space="preserve"> </w:t>
      </w:r>
    </w:p>
    <w:p w:rsidR="002425DD" w:rsidRDefault="002425DD" w:rsidP="00DF11DB">
      <w:pPr>
        <w:jc w:val="both"/>
      </w:pPr>
      <w:r>
        <w:t xml:space="preserve">Using </w:t>
      </w:r>
      <w:proofErr w:type="spellStart"/>
      <w:r w:rsidRPr="002425DD">
        <w:t>WITec</w:t>
      </w:r>
      <w:proofErr w:type="spellEnd"/>
      <w:r w:rsidRPr="002425DD">
        <w:t xml:space="preserve"> Raman (alpha300R)</w:t>
      </w:r>
      <w:r>
        <w:t xml:space="preserve">, spatially resolved Raman and PL spectroscopic measurement of solid, liquid, and powder samples can be performed. In addition to fluorescence and Raman imaging, the low-frequency measurement facility is very useful in </w:t>
      </w:r>
      <w:r w:rsidRPr="002425DD">
        <w:t>proteins and DNA</w:t>
      </w:r>
      <w:r>
        <w:t xml:space="preserve"> analysis. [2]</w:t>
      </w:r>
    </w:p>
    <w:p w:rsidR="002425DD" w:rsidRPr="002425DD" w:rsidRDefault="002425DD" w:rsidP="00DF11DB">
      <w:pPr>
        <w:jc w:val="both"/>
      </w:pPr>
      <w:r w:rsidRPr="002425DD">
        <w:t xml:space="preserve">Fluorescence spectrometer </w:t>
      </w:r>
      <w:proofErr w:type="spellStart"/>
      <w:r>
        <w:t>F</w:t>
      </w:r>
      <w:r w:rsidRPr="002425DD">
        <w:t>luorolog</w:t>
      </w:r>
      <w:proofErr w:type="spellEnd"/>
      <w:r w:rsidRPr="002425DD">
        <w:t xml:space="preserve"> 3 is </w:t>
      </w:r>
      <w:r>
        <w:t>a unique system</w:t>
      </w:r>
      <w:r w:rsidRPr="002425DD">
        <w:t xml:space="preserve"> for</w:t>
      </w:r>
      <w:r>
        <w:t xml:space="preserve"> measuring spectral responses of thin films, powder, and liquid samples. [3]</w:t>
      </w:r>
    </w:p>
    <w:p w:rsidR="00625EAE" w:rsidRDefault="00625EAE" w:rsidP="00DF11DB">
      <w:pPr>
        <w:jc w:val="both"/>
      </w:pPr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2425DD" w:rsidRDefault="002425DD" w:rsidP="00DF11DB">
      <w:pPr>
        <w:jc w:val="both"/>
      </w:pPr>
      <w:r>
        <w:t>Second, the spectroscopy Laboratory is dedicated to the optoelectronic characterization of semiconducting nanomaterials, thin films, and liquid samples.</w:t>
      </w:r>
    </w:p>
    <w:p w:rsidR="009124E8" w:rsidRDefault="009124E8" w:rsidP="00DF11DB">
      <w:pPr>
        <w:jc w:val="both"/>
        <w:rPr>
          <w:b/>
        </w:rPr>
      </w:pPr>
      <w:r w:rsidRPr="008E32CC">
        <w:rPr>
          <w:b/>
        </w:rPr>
        <w:t>Keywords describing research area:</w:t>
      </w:r>
    </w:p>
    <w:p w:rsidR="004E76E7" w:rsidRPr="008E32CC" w:rsidRDefault="002425DD" w:rsidP="00DF11DB">
      <w:pPr>
        <w:jc w:val="both"/>
        <w:rPr>
          <w:b/>
        </w:rPr>
      </w:pPr>
      <w:r>
        <w:t>Raman</w:t>
      </w:r>
      <w:r w:rsidR="009E023F">
        <w:t xml:space="preserve">, </w:t>
      </w:r>
      <w:r>
        <w:t>Photoluminescence</w:t>
      </w:r>
      <w:r w:rsidR="00284A8A">
        <w:t xml:space="preserve">, </w:t>
      </w:r>
      <w:r>
        <w:t xml:space="preserve">excitation and emission spectra, </w:t>
      </w:r>
      <w:proofErr w:type="spellStart"/>
      <w:r>
        <w:t>spectroelectrochemistry</w:t>
      </w:r>
      <w:proofErr w:type="spellEnd"/>
      <w:r>
        <w:t xml:space="preserve">, </w:t>
      </w:r>
      <w:r w:rsidR="00284A8A">
        <w:t>graphene devices</w:t>
      </w:r>
    </w:p>
    <w:p w:rsidR="004E76E7" w:rsidRDefault="004E76E7" w:rsidP="00DF11DB">
      <w:pPr>
        <w:jc w:val="both"/>
        <w:rPr>
          <w:b/>
          <w:sz w:val="32"/>
          <w:szCs w:val="32"/>
        </w:rPr>
      </w:pPr>
    </w:p>
    <w:p w:rsidR="009124E8" w:rsidRPr="00647884" w:rsidRDefault="009124E8" w:rsidP="00DF11DB">
      <w:pPr>
        <w:jc w:val="both"/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DF11DB">
      <w:pPr>
        <w:jc w:val="both"/>
        <w:rPr>
          <w:b/>
        </w:rPr>
      </w:pPr>
      <w:r w:rsidRPr="008E32CC">
        <w:rPr>
          <w:b/>
        </w:rPr>
        <w:t>Relevance for applied and industrial research:</w:t>
      </w:r>
    </w:p>
    <w:p w:rsidR="002425DD" w:rsidRDefault="002425DD" w:rsidP="00DF11DB">
      <w:pPr>
        <w:jc w:val="both"/>
      </w:pPr>
      <w:r>
        <w:t xml:space="preserve">Raman and PL measurement of low-dimensional semiconducting materials are of utmost importance in </w:t>
      </w:r>
      <w:r w:rsidRPr="002425DD">
        <w:t xml:space="preserve">applied and industrial research </w:t>
      </w:r>
      <w:r>
        <w:t>to stand out chemical compositions and o</w:t>
      </w:r>
      <w:r w:rsidRPr="002425DD">
        <w:t xml:space="preserve">ptoelectronic </w:t>
      </w:r>
      <w:r>
        <w:t xml:space="preserve">performance of the studied materials. </w:t>
      </w:r>
    </w:p>
    <w:p w:rsidR="009124E8" w:rsidRDefault="009124E8" w:rsidP="00DF11DB">
      <w:pPr>
        <w:jc w:val="both"/>
        <w:rPr>
          <w:b/>
        </w:rPr>
      </w:pPr>
      <w:r w:rsidRPr="008E32CC">
        <w:rPr>
          <w:b/>
        </w:rPr>
        <w:t>Relevance for fundamental studies:</w:t>
      </w:r>
    </w:p>
    <w:p w:rsidR="00383942" w:rsidRDefault="002425DD" w:rsidP="00DF11DB">
      <w:pPr>
        <w:jc w:val="both"/>
        <w:rPr>
          <w:b/>
          <w:sz w:val="36"/>
          <w:szCs w:val="36"/>
        </w:rPr>
      </w:pPr>
      <w:r>
        <w:t xml:space="preserve">Raman and PL measurement in a wide range of experimental conditions is essential for the </w:t>
      </w:r>
      <w:proofErr w:type="gramStart"/>
      <w:r>
        <w:t>fundamental  understanding</w:t>
      </w:r>
      <w:proofErr w:type="gramEnd"/>
      <w:r>
        <w:t xml:space="preserve"> of the studied materials </w:t>
      </w:r>
    </w:p>
    <w:p w:rsidR="00647884" w:rsidRPr="002A071C" w:rsidRDefault="00647884" w:rsidP="00DF11DB">
      <w:pPr>
        <w:jc w:val="both"/>
        <w:rPr>
          <w:b/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p w:rsidR="00284A8A" w:rsidRDefault="002425DD" w:rsidP="00DF11DB">
      <w:pPr>
        <w:jc w:val="both"/>
      </w:pPr>
      <w:r>
        <w:t>The spectroscopy laborator</w:t>
      </w:r>
      <w:r w:rsidRPr="002425DD">
        <w:t xml:space="preserve">y </w:t>
      </w:r>
      <w:r w:rsidR="00284A8A">
        <w:t xml:space="preserve">is designed for </w:t>
      </w:r>
      <w:r>
        <w:t xml:space="preserve">the essential characterization of nanomaterials of different dimensionality </w:t>
      </w:r>
      <w:r w:rsidR="00284A8A">
        <w:t xml:space="preserve">for fundamental </w:t>
      </w:r>
      <w:r>
        <w:t>and application-based research</w:t>
      </w:r>
      <w:r w:rsidR="00284A8A">
        <w:t>.</w:t>
      </w:r>
    </w:p>
    <w:p w:rsidR="008F28B6" w:rsidRPr="00647884" w:rsidRDefault="008F28B6" w:rsidP="00DF11D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References</w:t>
      </w:r>
    </w:p>
    <w:p w:rsidR="00A66F2F" w:rsidRDefault="008F28B6" w:rsidP="00DF11DB">
      <w:pPr>
        <w:jc w:val="both"/>
      </w:pPr>
      <w:r>
        <w:t>[1]</w:t>
      </w:r>
      <w:r>
        <w:tab/>
      </w:r>
      <w:r w:rsidR="002425DD" w:rsidRPr="002425DD">
        <w:t xml:space="preserve">M. </w:t>
      </w:r>
      <w:proofErr w:type="spellStart"/>
      <w:proofErr w:type="gramStart"/>
      <w:r w:rsidR="002425DD" w:rsidRPr="002425DD">
        <w:t>Kalbac</w:t>
      </w:r>
      <w:proofErr w:type="spellEnd"/>
      <w:r w:rsidR="002425DD" w:rsidRPr="002425DD">
        <w:t xml:space="preserve"> ,</w:t>
      </w:r>
      <w:proofErr w:type="gramEnd"/>
      <w:r w:rsidR="002425DD" w:rsidRPr="002425DD">
        <w:t xml:space="preserve"> A. Reina-</w:t>
      </w:r>
      <w:proofErr w:type="spellStart"/>
      <w:r w:rsidR="002425DD" w:rsidRPr="002425DD">
        <w:t>Cecco</w:t>
      </w:r>
      <w:proofErr w:type="spellEnd"/>
      <w:r w:rsidR="002425DD" w:rsidRPr="002425DD">
        <w:t xml:space="preserve"> , H. Farhat , J. Kong , L. </w:t>
      </w:r>
      <w:proofErr w:type="spellStart"/>
      <w:r w:rsidR="002425DD" w:rsidRPr="002425DD">
        <w:t>Kavan</w:t>
      </w:r>
      <w:proofErr w:type="spellEnd"/>
      <w:r w:rsidR="002425DD" w:rsidRPr="002425DD">
        <w:t xml:space="preserve"> and M. S. </w:t>
      </w:r>
      <w:proofErr w:type="spellStart"/>
      <w:r w:rsidR="002425DD" w:rsidRPr="002425DD">
        <w:t>Dresselhaus</w:t>
      </w:r>
      <w:proofErr w:type="spellEnd"/>
      <w:r w:rsidR="002425DD" w:rsidRPr="002425DD">
        <w:t xml:space="preserve">, </w:t>
      </w:r>
      <w:r w:rsidR="002425DD" w:rsidRPr="002425DD">
        <w:rPr>
          <w:b/>
          <w:i/>
        </w:rPr>
        <w:t>ACS Nano</w:t>
      </w:r>
      <w:r w:rsidR="002425DD" w:rsidRPr="002425DD">
        <w:t>, 2010, 4 , 6055 —6063</w:t>
      </w:r>
      <w:r>
        <w:t>.</w:t>
      </w:r>
    </w:p>
    <w:p w:rsidR="002425DD" w:rsidRDefault="002425DD" w:rsidP="00DF11DB">
      <w:pPr>
        <w:jc w:val="both"/>
      </w:pPr>
      <w:r>
        <w:t>[2]</w:t>
      </w:r>
      <w:r>
        <w:tab/>
      </w:r>
      <w:r w:rsidRPr="002425DD">
        <w:t>G</w:t>
      </w:r>
      <w:r>
        <w:t xml:space="preserve">. </w:t>
      </w:r>
      <w:r w:rsidRPr="002425DD">
        <w:t>Haider, K</w:t>
      </w:r>
      <w:r>
        <w:t>.</w:t>
      </w:r>
      <w:r w:rsidRPr="002425DD">
        <w:t xml:space="preserve"> </w:t>
      </w:r>
      <w:proofErr w:type="spellStart"/>
      <w:r w:rsidRPr="002425DD">
        <w:t>Sampathkumar</w:t>
      </w:r>
      <w:proofErr w:type="spellEnd"/>
      <w:r w:rsidRPr="002425DD">
        <w:t>, T</w:t>
      </w:r>
      <w:r>
        <w:t>.</w:t>
      </w:r>
      <w:r w:rsidRPr="002425DD">
        <w:t xml:space="preserve"> </w:t>
      </w:r>
      <w:proofErr w:type="spellStart"/>
      <w:r w:rsidRPr="002425DD">
        <w:t>Verhagen</w:t>
      </w:r>
      <w:proofErr w:type="spellEnd"/>
      <w:r w:rsidRPr="002425DD">
        <w:t>, L</w:t>
      </w:r>
      <w:r>
        <w:t xml:space="preserve">. </w:t>
      </w:r>
      <w:proofErr w:type="spellStart"/>
      <w:r w:rsidRPr="002425DD">
        <w:t>Nádvorník</w:t>
      </w:r>
      <w:proofErr w:type="spellEnd"/>
      <w:r w:rsidRPr="002425DD">
        <w:t>, F</w:t>
      </w:r>
      <w:r>
        <w:t>.</w:t>
      </w:r>
      <w:r w:rsidRPr="002425DD">
        <w:t xml:space="preserve"> J Sonia, V</w:t>
      </w:r>
      <w:r>
        <w:t>.</w:t>
      </w:r>
      <w:r w:rsidRPr="002425DD">
        <w:t xml:space="preserve"> </w:t>
      </w:r>
      <w:proofErr w:type="spellStart"/>
      <w:r w:rsidRPr="002425DD">
        <w:t>Valeš</w:t>
      </w:r>
      <w:proofErr w:type="spellEnd"/>
      <w:r w:rsidRPr="002425DD">
        <w:t>, J</w:t>
      </w:r>
      <w:r>
        <w:t>.</w:t>
      </w:r>
      <w:r w:rsidRPr="002425DD">
        <w:t xml:space="preserve"> </w:t>
      </w:r>
      <w:proofErr w:type="spellStart"/>
      <w:r w:rsidRPr="002425DD">
        <w:t>Sýkora</w:t>
      </w:r>
      <w:proofErr w:type="spellEnd"/>
      <w:r w:rsidRPr="002425DD">
        <w:t>, P</w:t>
      </w:r>
      <w:r>
        <w:t>.</w:t>
      </w:r>
      <w:r w:rsidRPr="002425DD">
        <w:t xml:space="preserve"> </w:t>
      </w:r>
      <w:proofErr w:type="spellStart"/>
      <w:r w:rsidRPr="002425DD">
        <w:t>Kapusta</w:t>
      </w:r>
      <w:proofErr w:type="spellEnd"/>
      <w:r w:rsidRPr="002425DD">
        <w:t>, P</w:t>
      </w:r>
      <w:r>
        <w:t>.</w:t>
      </w:r>
      <w:r w:rsidRPr="002425DD">
        <w:t xml:space="preserve"> </w:t>
      </w:r>
      <w:proofErr w:type="spellStart"/>
      <w:r w:rsidRPr="002425DD">
        <w:t>Němec</w:t>
      </w:r>
      <w:proofErr w:type="spellEnd"/>
      <w:r w:rsidRPr="002425DD">
        <w:t>, M</w:t>
      </w:r>
      <w:r>
        <w:t>.</w:t>
      </w:r>
      <w:r w:rsidRPr="002425DD">
        <w:t xml:space="preserve"> Hof, O</w:t>
      </w:r>
      <w:r>
        <w:t>.</w:t>
      </w:r>
      <w:r w:rsidRPr="002425DD">
        <w:t xml:space="preserve"> Frank, Y</w:t>
      </w:r>
      <w:r>
        <w:t>.</w:t>
      </w:r>
      <w:r w:rsidRPr="002425DD">
        <w:t>‐F</w:t>
      </w:r>
      <w:r>
        <w:t>.</w:t>
      </w:r>
      <w:r w:rsidRPr="002425DD">
        <w:t xml:space="preserve"> Chen, J</w:t>
      </w:r>
      <w:r>
        <w:t>.</w:t>
      </w:r>
      <w:r w:rsidRPr="002425DD">
        <w:t xml:space="preserve"> </w:t>
      </w:r>
      <w:proofErr w:type="spellStart"/>
      <w:r w:rsidRPr="002425DD">
        <w:t>Vejpravová</w:t>
      </w:r>
      <w:proofErr w:type="spellEnd"/>
      <w:r w:rsidRPr="002425DD">
        <w:t>, M</w:t>
      </w:r>
      <w:r>
        <w:t>.</w:t>
      </w:r>
      <w:r w:rsidRPr="002425DD">
        <w:t xml:space="preserve"> </w:t>
      </w:r>
      <w:proofErr w:type="spellStart"/>
      <w:r w:rsidRPr="002425DD">
        <w:t>Kalbáč</w:t>
      </w:r>
      <w:proofErr w:type="spellEnd"/>
      <w:r>
        <w:t xml:space="preserve">, </w:t>
      </w:r>
      <w:r w:rsidRPr="002425DD">
        <w:rPr>
          <w:b/>
          <w:i/>
        </w:rPr>
        <w:t xml:space="preserve">Adv. </w:t>
      </w:r>
      <w:proofErr w:type="spellStart"/>
      <w:r w:rsidRPr="002425DD">
        <w:rPr>
          <w:b/>
          <w:i/>
        </w:rPr>
        <w:t>Funct</w:t>
      </w:r>
      <w:proofErr w:type="spellEnd"/>
      <w:r w:rsidRPr="002425DD">
        <w:rPr>
          <w:b/>
          <w:i/>
        </w:rPr>
        <w:t>. Mat.</w:t>
      </w:r>
      <w:r>
        <w:t xml:space="preserve"> 2021, </w:t>
      </w:r>
      <w:r w:rsidRPr="002425DD">
        <w:t>2102196</w:t>
      </w:r>
    </w:p>
    <w:p w:rsidR="002425DD" w:rsidRDefault="002425DD" w:rsidP="00DF11DB">
      <w:pPr>
        <w:jc w:val="both"/>
      </w:pPr>
      <w:r>
        <w:t>[3]</w:t>
      </w:r>
      <w:r>
        <w:tab/>
        <w:t xml:space="preserve">V. L. P. Guerra, P. </w:t>
      </w:r>
      <w:proofErr w:type="spellStart"/>
      <w:r>
        <w:t>Kovaříček</w:t>
      </w:r>
      <w:proofErr w:type="spellEnd"/>
      <w:r>
        <w:t xml:space="preserve">, V. </w:t>
      </w:r>
      <w:proofErr w:type="spellStart"/>
      <w:r>
        <w:t>Valeš</w:t>
      </w:r>
      <w:proofErr w:type="spellEnd"/>
      <w:r>
        <w:t xml:space="preserve">, K. </w:t>
      </w:r>
      <w:proofErr w:type="spellStart"/>
      <w:r>
        <w:t>Drogowska</w:t>
      </w:r>
      <w:proofErr w:type="spellEnd"/>
      <w:r>
        <w:t xml:space="preserve">, T. </w:t>
      </w:r>
      <w:proofErr w:type="spellStart"/>
      <w:r>
        <w:t>Verhagen</w:t>
      </w:r>
      <w:proofErr w:type="spellEnd"/>
      <w:r>
        <w:t xml:space="preserve">, J. </w:t>
      </w:r>
      <w:proofErr w:type="spellStart"/>
      <w:r>
        <w:t>Vejpravova</w:t>
      </w:r>
      <w:proofErr w:type="spellEnd"/>
      <w:r>
        <w:t xml:space="preserve">, L. </w:t>
      </w:r>
      <w:proofErr w:type="spellStart"/>
      <w:r>
        <w:t>Horák</w:t>
      </w:r>
      <w:proofErr w:type="spellEnd"/>
      <w:r>
        <w:t xml:space="preserve">, A. </w:t>
      </w:r>
      <w:proofErr w:type="spellStart"/>
      <w:r>
        <w:t>Listorti</w:t>
      </w:r>
      <w:proofErr w:type="spellEnd"/>
      <w:r>
        <w:t xml:space="preserve">, S. Colella and M. </w:t>
      </w:r>
      <w:proofErr w:type="spellStart"/>
      <w:r>
        <w:t>Kalbáč</w:t>
      </w:r>
      <w:proofErr w:type="spellEnd"/>
      <w:r w:rsidRPr="002425DD">
        <w:t xml:space="preserve">, </w:t>
      </w:r>
      <w:r>
        <w:rPr>
          <w:b/>
          <w:i/>
        </w:rPr>
        <w:t>Nanoscale</w:t>
      </w:r>
      <w:r w:rsidRPr="002425DD">
        <w:t>, 201</w:t>
      </w:r>
      <w:r>
        <w:t>8</w:t>
      </w:r>
      <w:r w:rsidRPr="002425DD">
        <w:t xml:space="preserve">, </w:t>
      </w:r>
      <w:r>
        <w:t>10</w:t>
      </w:r>
      <w:r w:rsidRPr="002425DD">
        <w:t xml:space="preserve">, </w:t>
      </w:r>
      <w:r>
        <w:t>3189.</w:t>
      </w:r>
    </w:p>
    <w:p w:rsidR="00074A88" w:rsidRPr="00A66F2F" w:rsidRDefault="00074A88" w:rsidP="00DF11DB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4823559" cy="26174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3111" r="835" b="3550"/>
                    <a:stretch/>
                  </pic:blipFill>
                  <pic:spPr bwMode="auto">
                    <a:xfrm>
                      <a:off x="0" y="0"/>
                      <a:ext cx="4840484" cy="262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4810680" cy="271035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627" cy="272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4814086" cy="27813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0" t="22792" r="13035"/>
                    <a:stretch/>
                  </pic:blipFill>
                  <pic:spPr bwMode="auto">
                    <a:xfrm>
                      <a:off x="0" y="0"/>
                      <a:ext cx="4922189" cy="284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4A88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732CF"/>
    <w:multiLevelType w:val="hybridMultilevel"/>
    <w:tmpl w:val="DF5E9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05E4"/>
    <w:multiLevelType w:val="hybridMultilevel"/>
    <w:tmpl w:val="48EA8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E7150"/>
    <w:multiLevelType w:val="hybridMultilevel"/>
    <w:tmpl w:val="BF084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5591C"/>
    <w:multiLevelType w:val="hybridMultilevel"/>
    <w:tmpl w:val="98D46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E28C50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DIzNzQ2MDa3NDdV0lEKTi0uzszPAykwqgUAY1PhyiwAAAA="/>
  </w:docVars>
  <w:rsids>
    <w:rsidRoot w:val="00A66F2F"/>
    <w:rsid w:val="00014849"/>
    <w:rsid w:val="00064A6A"/>
    <w:rsid w:val="00074A88"/>
    <w:rsid w:val="000845DE"/>
    <w:rsid w:val="0010205B"/>
    <w:rsid w:val="00141AD0"/>
    <w:rsid w:val="00190AC6"/>
    <w:rsid w:val="00200954"/>
    <w:rsid w:val="002150D0"/>
    <w:rsid w:val="002425DD"/>
    <w:rsid w:val="00244499"/>
    <w:rsid w:val="00250847"/>
    <w:rsid w:val="00284A8A"/>
    <w:rsid w:val="002A071C"/>
    <w:rsid w:val="002D1B67"/>
    <w:rsid w:val="002D34CF"/>
    <w:rsid w:val="00317CB4"/>
    <w:rsid w:val="003228A0"/>
    <w:rsid w:val="00331700"/>
    <w:rsid w:val="00345B6D"/>
    <w:rsid w:val="00383942"/>
    <w:rsid w:val="00392CD5"/>
    <w:rsid w:val="00396353"/>
    <w:rsid w:val="003C2D77"/>
    <w:rsid w:val="00412FAE"/>
    <w:rsid w:val="00480CCF"/>
    <w:rsid w:val="004B3417"/>
    <w:rsid w:val="004E76E7"/>
    <w:rsid w:val="004F13F7"/>
    <w:rsid w:val="004F4FCA"/>
    <w:rsid w:val="005305F6"/>
    <w:rsid w:val="00545821"/>
    <w:rsid w:val="00564242"/>
    <w:rsid w:val="0058533A"/>
    <w:rsid w:val="00595778"/>
    <w:rsid w:val="005A1001"/>
    <w:rsid w:val="00625EAE"/>
    <w:rsid w:val="00647884"/>
    <w:rsid w:val="0069705D"/>
    <w:rsid w:val="007368EE"/>
    <w:rsid w:val="007B4790"/>
    <w:rsid w:val="007E776A"/>
    <w:rsid w:val="007F17C3"/>
    <w:rsid w:val="0086289B"/>
    <w:rsid w:val="008D76F0"/>
    <w:rsid w:val="008E32CC"/>
    <w:rsid w:val="008F28B6"/>
    <w:rsid w:val="009124E8"/>
    <w:rsid w:val="00941FC3"/>
    <w:rsid w:val="009B0D7D"/>
    <w:rsid w:val="009C2AFC"/>
    <w:rsid w:val="009E023F"/>
    <w:rsid w:val="00A251D7"/>
    <w:rsid w:val="00A66F2F"/>
    <w:rsid w:val="00AC6FBB"/>
    <w:rsid w:val="00AD28F2"/>
    <w:rsid w:val="00B035CD"/>
    <w:rsid w:val="00B5358E"/>
    <w:rsid w:val="00B61EA6"/>
    <w:rsid w:val="00B953FA"/>
    <w:rsid w:val="00BD3DD4"/>
    <w:rsid w:val="00BF56DB"/>
    <w:rsid w:val="00C35B9C"/>
    <w:rsid w:val="00D3038A"/>
    <w:rsid w:val="00D36570"/>
    <w:rsid w:val="00D5153A"/>
    <w:rsid w:val="00DA0F9F"/>
    <w:rsid w:val="00DB0F16"/>
    <w:rsid w:val="00DF11DB"/>
    <w:rsid w:val="00EC61E4"/>
    <w:rsid w:val="00F01C9F"/>
    <w:rsid w:val="00F1082F"/>
    <w:rsid w:val="00F36C0A"/>
    <w:rsid w:val="00F511B1"/>
    <w:rsid w:val="00F8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6DA6"/>
  <w15:docId w15:val="{FA202B30-A9B5-4E65-AE81-5E39E4E1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1E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8E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58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al.blaha@jh-inst.cas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7252-BBB0-40AB-980A-ACCEF2B3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Minhova Macounova</dc:creator>
  <cp:keywords/>
  <dc:description/>
  <cp:lastModifiedBy>minhova</cp:lastModifiedBy>
  <cp:revision>2</cp:revision>
  <cp:lastPrinted>2016-02-24T12:55:00Z</cp:lastPrinted>
  <dcterms:created xsi:type="dcterms:W3CDTF">2023-06-26T12:34:00Z</dcterms:created>
  <dcterms:modified xsi:type="dcterms:W3CDTF">2023-06-26T12:34:00Z</dcterms:modified>
</cp:coreProperties>
</file>