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77" w:rsidRPr="00647884" w:rsidRDefault="000C1026" w:rsidP="00A66F2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Equipment</w:t>
      </w:r>
      <w:r w:rsidR="00B44CB8">
        <w:rPr>
          <w:b/>
          <w:sz w:val="36"/>
          <w:szCs w:val="36"/>
        </w:rPr>
        <w:t xml:space="preserve"> </w:t>
      </w:r>
      <w:proofErr w:type="spellStart"/>
      <w:r w:rsidR="004235B8">
        <w:rPr>
          <w:b/>
          <w:sz w:val="36"/>
          <w:szCs w:val="36"/>
        </w:rPr>
        <w:t>MicroWriter</w:t>
      </w:r>
      <w:proofErr w:type="spellEnd"/>
    </w:p>
    <w:p w:rsidR="00A66F2F" w:rsidRPr="009C2AFC" w:rsidRDefault="00A66F2F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:rsidR="00E83991" w:rsidRDefault="00A66F2F" w:rsidP="00C663FC">
      <w:pPr>
        <w:rPr>
          <w:b/>
          <w:lang w:val="cs-CZ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073239">
        <w:rPr>
          <w:b/>
          <w:lang w:val="cs-CZ"/>
        </w:rPr>
        <w:t xml:space="preserve"> </w:t>
      </w:r>
      <w:proofErr w:type="spellStart"/>
      <w:r w:rsidR="004235B8">
        <w:rPr>
          <w:b/>
          <w:lang w:val="cs-CZ"/>
        </w:rPr>
        <w:t>MicroWriter</w:t>
      </w:r>
      <w:proofErr w:type="spellEnd"/>
    </w:p>
    <w:p w:rsidR="00A66F2F" w:rsidRPr="006D55C5" w:rsidRDefault="00A66F2F" w:rsidP="00A66F2F">
      <w:r w:rsidRPr="00396353">
        <w:rPr>
          <w:b/>
        </w:rPr>
        <w:t xml:space="preserve">No. of Equipment: </w:t>
      </w:r>
      <w:r w:rsidR="00F24297">
        <w:t xml:space="preserve">UFCH25 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1904A7">
        <w:rPr>
          <w:b/>
        </w:rPr>
        <w:t>Mgr. Otakar Frank, Ph.D.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r w:rsidR="004235B8">
        <w:rPr>
          <w:b/>
        </w:rPr>
        <w:t xml:space="preserve">J. </w:t>
      </w:r>
      <w:proofErr w:type="spellStart"/>
      <w:r w:rsidR="004235B8">
        <w:rPr>
          <w:b/>
        </w:rPr>
        <w:t>Heyrovský</w:t>
      </w:r>
      <w:proofErr w:type="spellEnd"/>
      <w:r w:rsidR="004235B8">
        <w:rPr>
          <w:b/>
        </w:rPr>
        <w:t xml:space="preserve"> Institute of Physical Chemistry </w:t>
      </w:r>
      <w:r w:rsidR="004235B8">
        <w:rPr>
          <w:b/>
        </w:rPr>
        <w:tab/>
      </w:r>
    </w:p>
    <w:p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4235B8">
        <w:rPr>
          <w:b/>
        </w:rPr>
        <w:t>Dolejškova</w:t>
      </w:r>
      <w:proofErr w:type="spellEnd"/>
      <w:r w:rsidR="004235B8">
        <w:rPr>
          <w:b/>
        </w:rPr>
        <w:t xml:space="preserve"> 2155/3, 182 23 Praha 8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hyperlink r:id="rId6" w:history="1">
        <w:r w:rsidR="001904A7" w:rsidRPr="00C4761D">
          <w:rPr>
            <w:rStyle w:val="Hyperlink"/>
            <w:b/>
          </w:rPr>
          <w:t>otakar.frank@jh-inst.cas.cz</w:t>
        </w:r>
      </w:hyperlink>
      <w:r w:rsidR="001904A7">
        <w:rPr>
          <w:b/>
        </w:rPr>
        <w:tab/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1904A7">
        <w:rPr>
          <w:b/>
        </w:rPr>
        <w:t>266053446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1904A7" w:rsidRPr="001904A7">
        <w:rPr>
          <w:b/>
        </w:rPr>
        <w:t>https://www.jh-inst.cas.cz/jh_employee/frank</w:t>
      </w:r>
    </w:p>
    <w:p w:rsidR="00250847" w:rsidRPr="00396353" w:rsidRDefault="00250847" w:rsidP="00A66F2F">
      <w:pPr>
        <w:rPr>
          <w:b/>
        </w:rPr>
      </w:pPr>
    </w:p>
    <w:p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4235B8">
        <w:rPr>
          <w:b/>
        </w:rPr>
        <w:t xml:space="preserve">Martin </w:t>
      </w:r>
      <w:proofErr w:type="spellStart"/>
      <w:r w:rsidR="004235B8">
        <w:rPr>
          <w:b/>
        </w:rPr>
        <w:t>Jindra</w:t>
      </w:r>
      <w:proofErr w:type="spellEnd"/>
      <w:r w:rsidR="004235B8">
        <w:rPr>
          <w:b/>
        </w:rPr>
        <w:tab/>
      </w:r>
    </w:p>
    <w:p w:rsidR="00DB6047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4235B8">
        <w:rPr>
          <w:b/>
        </w:rPr>
        <w:t>martin.jindra@jh-inst.cas.cz</w:t>
      </w:r>
    </w:p>
    <w:p w:rsidR="00647884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4235B8">
        <w:rPr>
          <w:b/>
        </w:rPr>
        <w:t>266053955</w:t>
      </w:r>
    </w:p>
    <w:p w:rsidR="00E95447" w:rsidRDefault="00E95447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062BF3" w:rsidRDefault="00A26F97" w:rsidP="0069705D">
      <w:pPr>
        <w:spacing w:after="100" w:afterAutospacing="1"/>
        <w:rPr>
          <w:sz w:val="24"/>
          <w:szCs w:val="32"/>
        </w:rPr>
      </w:pPr>
      <w:proofErr w:type="spellStart"/>
      <w:r w:rsidRPr="008B34CF">
        <w:rPr>
          <w:sz w:val="24"/>
          <w:szCs w:val="32"/>
        </w:rPr>
        <w:t>MicroWriter</w:t>
      </w:r>
      <w:proofErr w:type="spellEnd"/>
      <w:r w:rsidRPr="008B34CF">
        <w:rPr>
          <w:sz w:val="24"/>
          <w:szCs w:val="32"/>
        </w:rPr>
        <w:t xml:space="preserve"> ML3 Pro (Durham </w:t>
      </w:r>
      <w:proofErr w:type="spellStart"/>
      <w:r w:rsidRPr="008B34CF">
        <w:rPr>
          <w:sz w:val="24"/>
          <w:szCs w:val="32"/>
        </w:rPr>
        <w:t>MagnetoOptics</w:t>
      </w:r>
      <w:proofErr w:type="spellEnd"/>
      <w:r w:rsidRPr="008B34CF">
        <w:rPr>
          <w:sz w:val="24"/>
          <w:szCs w:val="32"/>
        </w:rPr>
        <w:t xml:space="preserve"> Ltd.) is a direct-write photolithography machine for rapid prototyping in R&amp;D laboratories and small clean rooms. It is compatible with most photolithography resists (385 nm), minimum feature size is 400 nm.</w:t>
      </w:r>
    </w:p>
    <w:p w:rsidR="008B34CF" w:rsidRPr="008B34CF" w:rsidRDefault="008B34CF" w:rsidP="0069705D">
      <w:pPr>
        <w:spacing w:after="100" w:afterAutospacing="1"/>
        <w:rPr>
          <w:sz w:val="24"/>
          <w:szCs w:val="32"/>
        </w:rPr>
      </w:pPr>
      <w:r w:rsidRPr="008B34CF">
        <w:rPr>
          <w:sz w:val="24"/>
          <w:szCs w:val="32"/>
        </w:rPr>
        <w:t>Key parameters:</w:t>
      </w:r>
    </w:p>
    <w:p w:rsidR="008B34CF" w:rsidRDefault="008B34CF" w:rsidP="008B34CF">
      <w:pPr>
        <w:pStyle w:val="ListParagraph"/>
        <w:numPr>
          <w:ilvl w:val="0"/>
          <w:numId w:val="3"/>
        </w:numPr>
        <w:spacing w:after="100" w:afterAutospacing="1"/>
        <w:rPr>
          <w:sz w:val="24"/>
          <w:szCs w:val="32"/>
        </w:rPr>
      </w:pPr>
      <w:r w:rsidRPr="008B34CF">
        <w:rPr>
          <w:sz w:val="24"/>
          <w:szCs w:val="32"/>
        </w:rPr>
        <w:t xml:space="preserve">195mm x 195mm </w:t>
      </w:r>
      <w:r>
        <w:rPr>
          <w:sz w:val="24"/>
          <w:szCs w:val="32"/>
        </w:rPr>
        <w:t>maximum writing area</w:t>
      </w:r>
    </w:p>
    <w:p w:rsidR="008B34CF" w:rsidRDefault="008B34CF" w:rsidP="008B34CF">
      <w:pPr>
        <w:pStyle w:val="ListParagraph"/>
        <w:numPr>
          <w:ilvl w:val="0"/>
          <w:numId w:val="3"/>
        </w:numPr>
        <w:spacing w:after="100" w:afterAutospacing="1"/>
        <w:rPr>
          <w:sz w:val="24"/>
          <w:szCs w:val="32"/>
        </w:rPr>
      </w:pPr>
      <w:r>
        <w:rPr>
          <w:sz w:val="24"/>
          <w:szCs w:val="32"/>
        </w:rPr>
        <w:t>0.4um minimum feature size</w:t>
      </w:r>
    </w:p>
    <w:p w:rsidR="008B34CF" w:rsidRDefault="008B34CF" w:rsidP="00F303A3">
      <w:pPr>
        <w:pStyle w:val="ListParagraph"/>
        <w:numPr>
          <w:ilvl w:val="0"/>
          <w:numId w:val="3"/>
        </w:numPr>
        <w:spacing w:after="100" w:afterAutospacing="1"/>
        <w:rPr>
          <w:sz w:val="24"/>
          <w:szCs w:val="32"/>
        </w:rPr>
      </w:pPr>
      <w:r w:rsidRPr="008B34CF">
        <w:rPr>
          <w:sz w:val="24"/>
          <w:szCs w:val="32"/>
        </w:rPr>
        <w:t xml:space="preserve">385nm long-life semiconductor light source, suitable for broadband, g-, h- and </w:t>
      </w:r>
      <w:proofErr w:type="spellStart"/>
      <w:r w:rsidRPr="008B34CF">
        <w:rPr>
          <w:sz w:val="24"/>
          <w:szCs w:val="32"/>
        </w:rPr>
        <w:t>i</w:t>
      </w:r>
      <w:proofErr w:type="spellEnd"/>
      <w:r w:rsidRPr="008B34CF">
        <w:rPr>
          <w:sz w:val="24"/>
          <w:szCs w:val="32"/>
        </w:rPr>
        <w:t>-line positive and negative photoresists (e.g. S</w:t>
      </w:r>
      <w:r>
        <w:rPr>
          <w:sz w:val="24"/>
          <w:szCs w:val="32"/>
        </w:rPr>
        <w:t xml:space="preserve">1800, ECI-3000, </w:t>
      </w:r>
      <w:proofErr w:type="spellStart"/>
      <w:r>
        <w:rPr>
          <w:sz w:val="24"/>
          <w:szCs w:val="32"/>
        </w:rPr>
        <w:t>MiR</w:t>
      </w:r>
      <w:proofErr w:type="spellEnd"/>
      <w:r>
        <w:rPr>
          <w:sz w:val="24"/>
          <w:szCs w:val="32"/>
        </w:rPr>
        <w:t xml:space="preserve"> 701, SU-8)</w:t>
      </w:r>
    </w:p>
    <w:p w:rsidR="008B34CF" w:rsidRDefault="008B34CF" w:rsidP="003A16A4">
      <w:pPr>
        <w:pStyle w:val="ListParagraph"/>
        <w:numPr>
          <w:ilvl w:val="0"/>
          <w:numId w:val="3"/>
        </w:numPr>
        <w:spacing w:after="100" w:afterAutospacing="1"/>
        <w:rPr>
          <w:sz w:val="24"/>
          <w:szCs w:val="32"/>
        </w:rPr>
      </w:pPr>
      <w:r w:rsidRPr="008B34CF">
        <w:rPr>
          <w:sz w:val="24"/>
          <w:szCs w:val="32"/>
        </w:rPr>
        <w:t>XY interferometer with 1nm resolution for precise motion control</w:t>
      </w:r>
    </w:p>
    <w:p w:rsidR="008B34CF" w:rsidRDefault="008B34CF" w:rsidP="004556AA">
      <w:pPr>
        <w:pStyle w:val="ListParagraph"/>
        <w:numPr>
          <w:ilvl w:val="0"/>
          <w:numId w:val="3"/>
        </w:numPr>
        <w:spacing w:after="100" w:afterAutospacing="1"/>
        <w:rPr>
          <w:sz w:val="24"/>
          <w:szCs w:val="32"/>
        </w:rPr>
      </w:pPr>
      <w:r w:rsidRPr="008B34CF">
        <w:rPr>
          <w:sz w:val="24"/>
          <w:szCs w:val="32"/>
        </w:rPr>
        <w:t>Extremely fast writing speed – up to: 17mm</w:t>
      </w:r>
      <w:r w:rsidRPr="008B34CF">
        <w:rPr>
          <w:sz w:val="24"/>
          <w:szCs w:val="32"/>
          <w:vertAlign w:val="superscript"/>
        </w:rPr>
        <w:t>2</w:t>
      </w:r>
      <w:r w:rsidRPr="008B34CF">
        <w:rPr>
          <w:sz w:val="24"/>
          <w:szCs w:val="32"/>
        </w:rPr>
        <w:t>/minut</w:t>
      </w:r>
      <w:r>
        <w:rPr>
          <w:sz w:val="24"/>
          <w:szCs w:val="32"/>
        </w:rPr>
        <w:t>e (0.6µm minimum feature size)</w:t>
      </w:r>
    </w:p>
    <w:p w:rsidR="008B34CF" w:rsidRDefault="008B34CF" w:rsidP="00FC6C4D">
      <w:pPr>
        <w:pStyle w:val="ListParagraph"/>
        <w:numPr>
          <w:ilvl w:val="0"/>
          <w:numId w:val="3"/>
        </w:numPr>
        <w:spacing w:after="100" w:afterAutospacing="1"/>
        <w:rPr>
          <w:sz w:val="24"/>
          <w:szCs w:val="32"/>
        </w:rPr>
      </w:pPr>
      <w:r w:rsidRPr="008B34CF">
        <w:rPr>
          <w:sz w:val="24"/>
          <w:szCs w:val="32"/>
        </w:rPr>
        <w:t>Grey scale exposure mode for 3-dimensional patterning (255 grey levels)</w:t>
      </w:r>
    </w:p>
    <w:p w:rsidR="008B34CF" w:rsidRDefault="008B34CF" w:rsidP="00FC541E">
      <w:pPr>
        <w:pStyle w:val="ListParagraph"/>
        <w:numPr>
          <w:ilvl w:val="0"/>
          <w:numId w:val="3"/>
        </w:numPr>
        <w:spacing w:after="100" w:afterAutospacing="1"/>
        <w:rPr>
          <w:sz w:val="24"/>
          <w:szCs w:val="32"/>
        </w:rPr>
      </w:pPr>
      <w:r w:rsidRPr="008B34CF">
        <w:rPr>
          <w:sz w:val="24"/>
          <w:szCs w:val="32"/>
        </w:rPr>
        <w:t>Built-in 2-dimensional optical surface profiler (100nm thickness resolution)</w:t>
      </w:r>
    </w:p>
    <w:p w:rsidR="008B34CF" w:rsidRPr="008B34CF" w:rsidRDefault="008B34CF" w:rsidP="00FC541E">
      <w:pPr>
        <w:pStyle w:val="ListParagraph"/>
        <w:numPr>
          <w:ilvl w:val="0"/>
          <w:numId w:val="3"/>
        </w:numPr>
        <w:spacing w:after="100" w:afterAutospacing="1"/>
        <w:rPr>
          <w:sz w:val="24"/>
          <w:szCs w:val="32"/>
        </w:rPr>
      </w:pPr>
      <w:r w:rsidRPr="008B34CF">
        <w:rPr>
          <w:sz w:val="24"/>
          <w:szCs w:val="32"/>
        </w:rPr>
        <w:lastRenderedPageBreak/>
        <w:t>Virtual mask aligner mode in which the pattern to be exposed is displayed on top of the real-time microscope image, allowing the machine to be used like a traditional mask aligner.</w:t>
      </w: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124E8" w:rsidRPr="00722779">
        <w:rPr>
          <w:b/>
          <w:sz w:val="32"/>
          <w:szCs w:val="32"/>
        </w:rPr>
        <w:t xml:space="preserve"> </w:t>
      </w:r>
      <w:proofErr w:type="spellStart"/>
      <w:r w:rsidR="009124E8" w:rsidRPr="00722779">
        <w:rPr>
          <w:b/>
          <w:sz w:val="32"/>
          <w:szCs w:val="32"/>
        </w:rPr>
        <w:t>workpackages</w:t>
      </w:r>
      <w:proofErr w:type="spellEnd"/>
      <w:r w:rsidR="009124E8" w:rsidRPr="00722779">
        <w:rPr>
          <w:b/>
          <w:sz w:val="32"/>
          <w:szCs w:val="32"/>
        </w:rPr>
        <w:t>: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1139A1" w:rsidRPr="00396353" w:rsidRDefault="004235B8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1139A1" w:rsidRPr="00396353" w:rsidRDefault="004235B8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1139A1" w:rsidRPr="00396353" w:rsidRDefault="004235B8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1139A1" w:rsidRPr="00396353" w:rsidRDefault="004235B8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1139A1" w:rsidRPr="00396353" w:rsidRDefault="004235B8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1139A1" w:rsidRPr="00396353" w:rsidRDefault="004235B8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1139A1" w:rsidRPr="00396353" w:rsidRDefault="004235B8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1139A1" w:rsidRPr="004235B8" w:rsidRDefault="001139A1" w:rsidP="009F505E">
            <w:pPr>
              <w:jc w:val="center"/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Modified nanofiber filters; Advanced antimicrobial filters/membranes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1139A1" w:rsidRPr="00396353" w:rsidRDefault="0043420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1139A1" w:rsidRPr="00396353" w:rsidRDefault="0043420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1139A1" w:rsidRPr="00396353" w:rsidRDefault="0043420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1139A1" w:rsidRPr="00396353" w:rsidRDefault="0043420E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</w:tbl>
    <w:p w:rsidR="0096591E" w:rsidRDefault="0096591E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43420E" w:rsidRPr="008B34CF" w:rsidRDefault="0043420E" w:rsidP="00A66F2F">
      <w:r w:rsidRPr="008B34CF">
        <w:t>The equipment is best suited for designing and prototyping of new multifunctional nanomaterials</w:t>
      </w:r>
      <w:r w:rsidR="008B34CF" w:rsidRPr="008B34CF">
        <w:t>.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DB6047" w:rsidRDefault="008B34CF" w:rsidP="00A66F2F">
      <w:r>
        <w:t>Sensing and monitoring of pollutuants.</w:t>
      </w:r>
    </w:p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1904A7" w:rsidRDefault="001904A7" w:rsidP="00A66F2F">
      <w:pPr>
        <w:rPr>
          <w:b/>
        </w:rPr>
      </w:pPr>
      <w:r>
        <w:rPr>
          <w:b/>
        </w:rPr>
        <w:t xml:space="preserve">mask-less lithography, microscale devices </w:t>
      </w:r>
    </w:p>
    <w:p w:rsidR="00DB6047" w:rsidRDefault="00DB6047" w:rsidP="00A66F2F"/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43420E" w:rsidRDefault="0043420E" w:rsidP="00A66F2F">
      <w:r>
        <w:t>The equipment is an ideal tool for prototyping of new microscale devices, before high-throughput production methods (mask lithography) can be utilized and established.</w:t>
      </w:r>
    </w:p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DB6047" w:rsidRDefault="0043420E" w:rsidP="00A66F2F">
      <w:r>
        <w:t xml:space="preserve">The controlled creation of devices, incl. the interconnects with defined dimensions, is critical for a correct evaluation of new data acquired to understand the function </w:t>
      </w:r>
      <w:r w:rsidR="0026009A">
        <w:t xml:space="preserve">of such devices. The possibilities of very small chip size and resolution offered by the equipment are indispensable in this sense. </w:t>
      </w:r>
    </w:p>
    <w:p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lastRenderedPageBreak/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458A"/>
    <w:multiLevelType w:val="hybridMultilevel"/>
    <w:tmpl w:val="28B6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C3A"/>
    <w:multiLevelType w:val="hybridMultilevel"/>
    <w:tmpl w:val="4040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2F"/>
    <w:rsid w:val="00006EB3"/>
    <w:rsid w:val="00050DB1"/>
    <w:rsid w:val="00062BF3"/>
    <w:rsid w:val="00070A95"/>
    <w:rsid w:val="00073239"/>
    <w:rsid w:val="000C1026"/>
    <w:rsid w:val="0011115E"/>
    <w:rsid w:val="001139A1"/>
    <w:rsid w:val="00124153"/>
    <w:rsid w:val="001904A7"/>
    <w:rsid w:val="001B4DCD"/>
    <w:rsid w:val="00200954"/>
    <w:rsid w:val="00250847"/>
    <w:rsid w:val="0026009A"/>
    <w:rsid w:val="002A071C"/>
    <w:rsid w:val="002D34CF"/>
    <w:rsid w:val="00353EF9"/>
    <w:rsid w:val="00396353"/>
    <w:rsid w:val="003C2D77"/>
    <w:rsid w:val="003E22CF"/>
    <w:rsid w:val="00412FAE"/>
    <w:rsid w:val="004235B8"/>
    <w:rsid w:val="0043420E"/>
    <w:rsid w:val="00500848"/>
    <w:rsid w:val="00502A63"/>
    <w:rsid w:val="00523B0E"/>
    <w:rsid w:val="005305F6"/>
    <w:rsid w:val="00537982"/>
    <w:rsid w:val="005554ED"/>
    <w:rsid w:val="005A1001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6D55C5"/>
    <w:rsid w:val="00722779"/>
    <w:rsid w:val="007B4790"/>
    <w:rsid w:val="0086289B"/>
    <w:rsid w:val="008B34CF"/>
    <w:rsid w:val="008E32CC"/>
    <w:rsid w:val="008F0804"/>
    <w:rsid w:val="00902983"/>
    <w:rsid w:val="009124E8"/>
    <w:rsid w:val="0096591E"/>
    <w:rsid w:val="009A38A7"/>
    <w:rsid w:val="009C2AFC"/>
    <w:rsid w:val="009F6B3D"/>
    <w:rsid w:val="00A26F97"/>
    <w:rsid w:val="00A66F2F"/>
    <w:rsid w:val="00AC6FBB"/>
    <w:rsid w:val="00B26C6F"/>
    <w:rsid w:val="00B44CB8"/>
    <w:rsid w:val="00B470DE"/>
    <w:rsid w:val="00B5358E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D1006"/>
    <w:rsid w:val="00CF4E30"/>
    <w:rsid w:val="00DB6047"/>
    <w:rsid w:val="00DD5492"/>
    <w:rsid w:val="00E44C59"/>
    <w:rsid w:val="00E83991"/>
    <w:rsid w:val="00E95447"/>
    <w:rsid w:val="00EA069A"/>
    <w:rsid w:val="00ED3566"/>
    <w:rsid w:val="00F01C9F"/>
    <w:rsid w:val="00F24297"/>
    <w:rsid w:val="00F405AA"/>
    <w:rsid w:val="00F52DE1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2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akar.frank@jh-inst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6FD5-5F32-4AE0-84CA-33ED537C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minhova</cp:lastModifiedBy>
  <cp:revision>2</cp:revision>
  <cp:lastPrinted>2020-03-02T15:05:00Z</cp:lastPrinted>
  <dcterms:created xsi:type="dcterms:W3CDTF">2021-04-08T09:28:00Z</dcterms:created>
  <dcterms:modified xsi:type="dcterms:W3CDTF">2021-04-08T09:28:00Z</dcterms:modified>
</cp:coreProperties>
</file>