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055" w:rsidRPr="00520055" w:rsidRDefault="00520055" w:rsidP="00520055">
      <w:pPr>
        <w:rPr>
          <w:sz w:val="36"/>
          <w:szCs w:val="36"/>
          <w:lang w:val="cs-CZ"/>
        </w:rPr>
      </w:pPr>
      <w:proofErr w:type="spellStart"/>
      <w:r w:rsidRPr="00520055">
        <w:rPr>
          <w:rFonts w:cs="Arial"/>
          <w:b/>
          <w:sz w:val="36"/>
          <w:szCs w:val="36"/>
        </w:rPr>
        <w:t>iScan</w:t>
      </w:r>
      <w:proofErr w:type="spellEnd"/>
      <w:r w:rsidRPr="00520055">
        <w:rPr>
          <w:rFonts w:cs="Arial"/>
          <w:b/>
          <w:sz w:val="36"/>
          <w:szCs w:val="36"/>
        </w:rPr>
        <w:t xml:space="preserve"> System</w:t>
      </w:r>
    </w:p>
    <w:p w:rsidR="00520055" w:rsidRDefault="00520055" w:rsidP="00A66F2F">
      <w:pPr>
        <w:rPr>
          <w:b/>
          <w:lang w:val="cs-CZ"/>
        </w:rPr>
      </w:pPr>
    </w:p>
    <w:p w:rsidR="00A66F2F" w:rsidRPr="00396353" w:rsidRDefault="00A66F2F" w:rsidP="00A66F2F">
      <w:pPr>
        <w:rPr>
          <w:b/>
          <w:lang w:val="cs-CZ"/>
        </w:rPr>
      </w:pPr>
      <w:r w:rsidRPr="006D2123">
        <w:rPr>
          <w:b/>
          <w:lang w:val="cs-CZ"/>
        </w:rPr>
        <w:t>Equipment:</w:t>
      </w:r>
      <w:r w:rsidR="00141189" w:rsidRPr="006D2123">
        <w:rPr>
          <w:b/>
          <w:lang w:val="cs-CZ"/>
        </w:rPr>
        <w:t xml:space="preserve"> </w:t>
      </w:r>
      <w:r w:rsidR="00514299" w:rsidRPr="006D2123">
        <w:rPr>
          <w:lang w:val="cs-CZ"/>
        </w:rPr>
        <w:t>iScan</w:t>
      </w:r>
      <w:r w:rsidR="00514299">
        <w:rPr>
          <w:lang w:val="cs-CZ"/>
        </w:rPr>
        <w:t xml:space="preserve"> System</w:t>
      </w:r>
      <w:r w:rsidR="00514299" w:rsidRPr="00514299">
        <w:rPr>
          <w:lang w:val="cs-CZ"/>
        </w:rPr>
        <w:t xml:space="preserve"> Illumina</w:t>
      </w:r>
    </w:p>
    <w:p w:rsidR="00A66F2F" w:rsidRPr="00396353" w:rsidRDefault="00A66F2F" w:rsidP="00A66F2F">
      <w:pPr>
        <w:rPr>
          <w:b/>
        </w:rPr>
      </w:pPr>
      <w:r w:rsidRPr="00671C85">
        <w:rPr>
          <w:b/>
        </w:rPr>
        <w:t xml:space="preserve">No. of Equipment: </w:t>
      </w:r>
      <w:r w:rsidR="00E54366">
        <w:rPr>
          <w:b/>
        </w:rPr>
        <w:t>IEM5</w:t>
      </w:r>
    </w:p>
    <w:p w:rsidR="006D2123" w:rsidRPr="00675B04" w:rsidRDefault="006D2123" w:rsidP="006D2123">
      <w:pPr>
        <w:rPr>
          <w:b/>
        </w:rPr>
      </w:pPr>
      <w:r w:rsidRPr="00675B04">
        <w:rPr>
          <w:b/>
        </w:rPr>
        <w:t xml:space="preserve">Responsible coordinator: </w:t>
      </w:r>
      <w:r w:rsidRPr="006D2123">
        <w:t>Helena Líbalová, PhD</w:t>
      </w:r>
      <w:r w:rsidRPr="00675B04">
        <w:t>.</w:t>
      </w:r>
    </w:p>
    <w:p w:rsidR="006D2123" w:rsidRPr="00675B04" w:rsidRDefault="006D2123" w:rsidP="006D2123">
      <w:pPr>
        <w:rPr>
          <w:b/>
        </w:rPr>
      </w:pPr>
      <w:r w:rsidRPr="00675B04">
        <w:rPr>
          <w:b/>
        </w:rPr>
        <w:t xml:space="preserve">Name of Institution: </w:t>
      </w:r>
      <w:r>
        <w:rPr>
          <w:bCs/>
          <w:lang w:val="en-GB"/>
        </w:rPr>
        <w:t>Institute of Ex</w:t>
      </w:r>
      <w:r w:rsidRPr="00675B04">
        <w:rPr>
          <w:bCs/>
          <w:lang w:val="en-GB"/>
        </w:rPr>
        <w:t>perimental Medicine, CAS</w:t>
      </w:r>
    </w:p>
    <w:p w:rsidR="006D2123" w:rsidRPr="00675B04" w:rsidRDefault="006D2123" w:rsidP="006D2123">
      <w:pPr>
        <w:spacing w:before="120" w:after="120"/>
        <w:rPr>
          <w:rFonts w:cs="Arial"/>
          <w:lang w:val="en-GB"/>
        </w:rPr>
      </w:pPr>
      <w:r w:rsidRPr="00675B04">
        <w:rPr>
          <w:b/>
        </w:rPr>
        <w:t xml:space="preserve">Address of Institution: </w:t>
      </w:r>
      <w:proofErr w:type="spellStart"/>
      <w:r w:rsidRPr="00675B04">
        <w:t>Vídeňská</w:t>
      </w:r>
      <w:proofErr w:type="spellEnd"/>
      <w:r w:rsidRPr="00675B04">
        <w:t xml:space="preserve"> 1083, 142 20 Prague 4,</w:t>
      </w:r>
      <w:r w:rsidRPr="00675B04">
        <w:rPr>
          <w:rFonts w:cs="Arial"/>
          <w:lang w:val="en-GB"/>
        </w:rPr>
        <w:t xml:space="preserve"> Czech Republic</w:t>
      </w:r>
    </w:p>
    <w:p w:rsidR="006D2123" w:rsidRPr="00675B04" w:rsidRDefault="006D2123" w:rsidP="006D2123">
      <w:pPr>
        <w:spacing w:before="120" w:after="120"/>
      </w:pPr>
      <w:r w:rsidRPr="00675B04">
        <w:rPr>
          <w:b/>
        </w:rPr>
        <w:t xml:space="preserve">E-mail: </w:t>
      </w:r>
      <w:r w:rsidRPr="006D2123">
        <w:t>libalova@biomed.cas.cz</w:t>
      </w:r>
      <w:r w:rsidRPr="00675B04">
        <w:t xml:space="preserve"> </w:t>
      </w:r>
    </w:p>
    <w:p w:rsidR="006D2123" w:rsidRPr="00675B04" w:rsidRDefault="006D2123" w:rsidP="006D2123">
      <w:pPr>
        <w:spacing w:before="120" w:after="120"/>
        <w:rPr>
          <w:b/>
        </w:rPr>
      </w:pPr>
      <w:r w:rsidRPr="00675B04">
        <w:rPr>
          <w:b/>
        </w:rPr>
        <w:t xml:space="preserve">Telephone: </w:t>
      </w:r>
      <w:r w:rsidRPr="00675B04">
        <w:rPr>
          <w:lang w:val="en-GB"/>
        </w:rPr>
        <w:t xml:space="preserve">+420 </w:t>
      </w:r>
      <w:r>
        <w:rPr>
          <w:lang w:val="en-GB"/>
        </w:rPr>
        <w:t>241062663</w:t>
      </w:r>
    </w:p>
    <w:p w:rsidR="006D2123" w:rsidRPr="00A84A27" w:rsidRDefault="006D2123" w:rsidP="006D2123">
      <w:pPr>
        <w:spacing w:before="120" w:after="120"/>
        <w:rPr>
          <w:lang w:val="en-GB"/>
        </w:rPr>
      </w:pPr>
      <w:r w:rsidRPr="00675B04">
        <w:rPr>
          <w:b/>
        </w:rPr>
        <w:t xml:space="preserve">Homepage: </w:t>
      </w:r>
      <w:hyperlink r:id="rId6" w:history="1">
        <w:r w:rsidRPr="00905E23">
          <w:rPr>
            <w:rStyle w:val="Hypertextovodkaz"/>
            <w:lang w:val="en-GB"/>
          </w:rPr>
          <w:t>http://www.iem.cas.cz/</w:t>
        </w:r>
      </w:hyperlink>
    </w:p>
    <w:p w:rsidR="006D2123" w:rsidRPr="00151529" w:rsidRDefault="006D2123" w:rsidP="006D2123">
      <w:pPr>
        <w:rPr>
          <w:b/>
          <w:lang w:val="cs-CZ"/>
        </w:rPr>
      </w:pPr>
      <w:r w:rsidRPr="00675B04">
        <w:rPr>
          <w:b/>
        </w:rPr>
        <w:t xml:space="preserve">Contact person: </w:t>
      </w:r>
      <w:proofErr w:type="spellStart"/>
      <w:r w:rsidRPr="006D2123">
        <w:t>Tereza</w:t>
      </w:r>
      <w:proofErr w:type="spellEnd"/>
      <w:r w:rsidRPr="006D2123">
        <w:t xml:space="preserve"> </w:t>
      </w:r>
      <w:proofErr w:type="spellStart"/>
      <w:r w:rsidRPr="006D2123">
        <w:t>Červená</w:t>
      </w:r>
      <w:proofErr w:type="spellEnd"/>
      <w:r w:rsidRPr="006D2123">
        <w:t>, BSc.</w:t>
      </w:r>
    </w:p>
    <w:p w:rsidR="006D2123" w:rsidRPr="006D2123" w:rsidRDefault="006D2123" w:rsidP="006D2123">
      <w:pPr>
        <w:spacing w:before="120" w:after="120"/>
      </w:pPr>
      <w:r w:rsidRPr="00396353">
        <w:rPr>
          <w:b/>
        </w:rPr>
        <w:t>E-mail:</w:t>
      </w:r>
      <w:r>
        <w:rPr>
          <w:b/>
        </w:rPr>
        <w:t xml:space="preserve"> </w:t>
      </w:r>
      <w:r w:rsidRPr="006D2123">
        <w:t>tereza.cervena@biomed.cas.cz</w:t>
      </w:r>
    </w:p>
    <w:p w:rsidR="006D2123" w:rsidRDefault="006D2123" w:rsidP="006D2123">
      <w:pPr>
        <w:rPr>
          <w:lang w:val="en-GB"/>
        </w:rPr>
      </w:pPr>
      <w:r w:rsidRPr="00396353">
        <w:rPr>
          <w:b/>
        </w:rPr>
        <w:t>Telephone:</w:t>
      </w:r>
      <w:r>
        <w:rPr>
          <w:b/>
        </w:rPr>
        <w:t xml:space="preserve"> </w:t>
      </w:r>
      <w:r w:rsidRPr="004A6762">
        <w:rPr>
          <w:lang w:val="en-GB"/>
        </w:rPr>
        <w:t xml:space="preserve">+420 </w:t>
      </w:r>
      <w:r>
        <w:rPr>
          <w:lang w:val="en-GB"/>
        </w:rPr>
        <w:t>241062663</w:t>
      </w:r>
    </w:p>
    <w:p w:rsidR="003E7880" w:rsidRDefault="003E7880" w:rsidP="006D2123">
      <w:pPr>
        <w:rPr>
          <w:b/>
          <w:sz w:val="32"/>
          <w:szCs w:val="32"/>
        </w:rPr>
      </w:pPr>
    </w:p>
    <w:p w:rsidR="00A66F2F" w:rsidRPr="005A1001" w:rsidRDefault="009C2AFC" w:rsidP="006D2123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9C2AFC" w:rsidRDefault="009C2AFC" w:rsidP="00A66F2F">
      <w:pPr>
        <w:rPr>
          <w:b/>
        </w:rPr>
      </w:pPr>
      <w:r w:rsidRPr="008E32CC">
        <w:rPr>
          <w:b/>
        </w:rPr>
        <w:t>Description of equipment:</w:t>
      </w:r>
    </w:p>
    <w:p w:rsidR="00470799" w:rsidRPr="00470799" w:rsidRDefault="00470799" w:rsidP="00470799">
      <w:pPr>
        <w:spacing w:before="120" w:after="120"/>
        <w:contextualSpacing/>
      </w:pPr>
      <w:r w:rsidRPr="00470799">
        <w:t xml:space="preserve">The </w:t>
      </w:r>
      <w:proofErr w:type="spellStart"/>
      <w:r w:rsidRPr="00470799">
        <w:t>iScan</w:t>
      </w:r>
      <w:proofErr w:type="spellEnd"/>
      <w:r w:rsidRPr="00470799">
        <w:t xml:space="preserve"> System is a laser-based, high-resolution optical imaging system </w:t>
      </w:r>
      <w:r w:rsidR="005520DB">
        <w:t xml:space="preserve">that can rapidly scan and collect large volumes of data from Illumina DNA analysis and RNA analysis high‐density </w:t>
      </w:r>
      <w:proofErr w:type="spellStart"/>
      <w:r w:rsidR="005520DB">
        <w:t>BeadChips</w:t>
      </w:r>
      <w:proofErr w:type="spellEnd"/>
      <w:r w:rsidR="005520DB">
        <w:t>.</w:t>
      </w:r>
      <w:r w:rsidRPr="00470799">
        <w:t xml:space="preserve"> </w:t>
      </w:r>
    </w:p>
    <w:p w:rsidR="0009683E" w:rsidRPr="00C46181" w:rsidRDefault="0009683E" w:rsidP="0009683E">
      <w:pPr>
        <w:spacing w:before="120" w:after="120"/>
        <w:contextualSpacing/>
        <w:rPr>
          <w:rStyle w:val="hps"/>
          <w:rFonts w:cs="Arial"/>
          <w:color w:val="222222"/>
          <w:highlight w:val="yellow"/>
          <w:lang w:val="en-GB"/>
        </w:rPr>
      </w:pPr>
    </w:p>
    <w:p w:rsidR="0009683E" w:rsidRPr="00470799" w:rsidRDefault="0009683E" w:rsidP="0009683E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470799">
        <w:rPr>
          <w:rStyle w:val="hps"/>
          <w:rFonts w:cs="Arial"/>
          <w:color w:val="222222"/>
          <w:lang w:val="en-GB"/>
        </w:rPr>
        <w:t>Specifications and</w:t>
      </w:r>
      <w:r w:rsidRPr="00470799">
        <w:rPr>
          <w:rStyle w:val="shorttext"/>
          <w:rFonts w:cs="Arial"/>
          <w:color w:val="222222"/>
          <w:lang w:val="en-GB"/>
        </w:rPr>
        <w:t xml:space="preserve"> </w:t>
      </w:r>
      <w:r w:rsidRPr="00470799">
        <w:rPr>
          <w:rStyle w:val="hps"/>
          <w:rFonts w:cs="Arial"/>
          <w:color w:val="222222"/>
          <w:lang w:val="en-GB"/>
        </w:rPr>
        <w:t>technical features:</w:t>
      </w:r>
    </w:p>
    <w:p w:rsidR="00470799" w:rsidRPr="00470799" w:rsidRDefault="00470799" w:rsidP="00470799">
      <w:pPr>
        <w:pStyle w:val="Odstavecseseznamem"/>
        <w:spacing w:before="120" w:after="120"/>
        <w:rPr>
          <w:lang w:val="en-US"/>
        </w:rPr>
      </w:pPr>
      <w:proofErr w:type="spellStart"/>
      <w:r w:rsidRPr="00470799">
        <w:rPr>
          <w:lang w:val="en-US"/>
        </w:rPr>
        <w:t>iScan</w:t>
      </w:r>
      <w:proofErr w:type="spellEnd"/>
      <w:r w:rsidRPr="00470799">
        <w:rPr>
          <w:lang w:val="en-US"/>
        </w:rPr>
        <w:t xml:space="preserve"> Reader</w:t>
      </w:r>
    </w:p>
    <w:p w:rsidR="00470799" w:rsidRPr="00470799" w:rsidRDefault="00470799" w:rsidP="00470799">
      <w:pPr>
        <w:pStyle w:val="Odstavecseseznamem"/>
        <w:spacing w:before="120" w:after="120"/>
        <w:rPr>
          <w:lang w:val="en-US"/>
        </w:rPr>
      </w:pPr>
      <w:r w:rsidRPr="00470799">
        <w:rPr>
          <w:lang w:val="en-US"/>
        </w:rPr>
        <w:t xml:space="preserve">Instrument computer </w:t>
      </w:r>
      <w:r w:rsidR="005520DB">
        <w:rPr>
          <w:lang w:val="en-US"/>
        </w:rPr>
        <w:t xml:space="preserve">workstation </w:t>
      </w:r>
      <w:r w:rsidRPr="00470799">
        <w:rPr>
          <w:lang w:val="en-US"/>
        </w:rPr>
        <w:t>installed</w:t>
      </w:r>
      <w:r w:rsidR="005520DB">
        <w:rPr>
          <w:lang w:val="en-US"/>
        </w:rPr>
        <w:t xml:space="preserve"> with</w:t>
      </w:r>
      <w:r w:rsidRPr="00470799">
        <w:rPr>
          <w:lang w:val="en-US"/>
        </w:rPr>
        <w:t xml:space="preserve"> </w:t>
      </w:r>
      <w:proofErr w:type="spellStart"/>
      <w:r w:rsidRPr="00470799">
        <w:rPr>
          <w:lang w:val="en-US"/>
        </w:rPr>
        <w:t>iScan</w:t>
      </w:r>
      <w:proofErr w:type="spellEnd"/>
      <w:r w:rsidRPr="00470799">
        <w:rPr>
          <w:lang w:val="en-US"/>
        </w:rPr>
        <w:t xml:space="preserve"> Control Software (ICS)</w:t>
      </w:r>
      <w:r w:rsidR="0017206D">
        <w:rPr>
          <w:lang w:val="en-US"/>
        </w:rPr>
        <w:t xml:space="preserve"> </w:t>
      </w:r>
      <w:proofErr w:type="spellStart"/>
      <w:r w:rsidRPr="00470799">
        <w:rPr>
          <w:lang w:val="en-US"/>
        </w:rPr>
        <w:t>BeadChip</w:t>
      </w:r>
      <w:proofErr w:type="spellEnd"/>
      <w:r w:rsidRPr="00470799">
        <w:rPr>
          <w:lang w:val="en-US"/>
        </w:rPr>
        <w:t xml:space="preserve"> carrier </w:t>
      </w:r>
    </w:p>
    <w:p w:rsidR="0009683E" w:rsidRPr="00C46181" w:rsidRDefault="0009683E" w:rsidP="0009683E">
      <w:pPr>
        <w:pStyle w:val="Odstavecseseznamem"/>
        <w:spacing w:before="120" w:after="120"/>
        <w:rPr>
          <w:i/>
          <w:highlight w:val="yellow"/>
          <w:lang w:val="en-GB"/>
        </w:rPr>
      </w:pPr>
    </w:p>
    <w:p w:rsidR="00470799" w:rsidRPr="00470799" w:rsidRDefault="00470799" w:rsidP="00470799">
      <w:pPr>
        <w:pStyle w:val="Odstavecseseznamem"/>
        <w:spacing w:before="120" w:after="120"/>
        <w:rPr>
          <w:lang w:val="en-US"/>
        </w:rPr>
      </w:pPr>
      <w:proofErr w:type="spellStart"/>
      <w:r w:rsidRPr="00470799">
        <w:rPr>
          <w:i/>
          <w:lang w:val="en-US"/>
        </w:rPr>
        <w:t>iScan</w:t>
      </w:r>
      <w:proofErr w:type="spellEnd"/>
      <w:r w:rsidRPr="00470799">
        <w:rPr>
          <w:i/>
          <w:lang w:val="en-US"/>
        </w:rPr>
        <w:t xml:space="preserve"> Reader</w:t>
      </w:r>
      <w:r w:rsidRPr="00470799">
        <w:rPr>
          <w:lang w:val="en-US"/>
        </w:rPr>
        <w:t xml:space="preserve"> placed on air table is loaded by one </w:t>
      </w:r>
      <w:proofErr w:type="spellStart"/>
      <w:r w:rsidRPr="00470799">
        <w:rPr>
          <w:lang w:val="en-US"/>
        </w:rPr>
        <w:t>BeadChip</w:t>
      </w:r>
      <w:proofErr w:type="spellEnd"/>
      <w:r w:rsidRPr="00470799">
        <w:rPr>
          <w:lang w:val="en-US"/>
        </w:rPr>
        <w:t xml:space="preserve"> carrier with up to four </w:t>
      </w:r>
      <w:proofErr w:type="spellStart"/>
      <w:r w:rsidRPr="00470799">
        <w:rPr>
          <w:lang w:val="en-US"/>
        </w:rPr>
        <w:t>BeadChips</w:t>
      </w:r>
      <w:proofErr w:type="spellEnd"/>
      <w:r w:rsidRPr="00470799">
        <w:rPr>
          <w:lang w:val="en-US"/>
        </w:rPr>
        <w:t xml:space="preserve"> with specific barcode for automatic identification. </w:t>
      </w:r>
    </w:p>
    <w:p w:rsidR="00470799" w:rsidRPr="00470799" w:rsidRDefault="00470799" w:rsidP="00470799">
      <w:pPr>
        <w:pStyle w:val="Odstavecseseznamem"/>
        <w:spacing w:before="120" w:after="120"/>
        <w:rPr>
          <w:lang w:val="en-US"/>
        </w:rPr>
      </w:pPr>
      <w:r w:rsidRPr="00470799">
        <w:rPr>
          <w:lang w:val="en-US"/>
        </w:rPr>
        <w:tab/>
        <w:t xml:space="preserve">Average scan time per sample (HumanOmni2.5-8 </w:t>
      </w:r>
      <w:proofErr w:type="spellStart"/>
      <w:r w:rsidRPr="00470799">
        <w:rPr>
          <w:lang w:val="en-US"/>
        </w:rPr>
        <w:t>BeadChip</w:t>
      </w:r>
      <w:proofErr w:type="spellEnd"/>
      <w:r w:rsidRPr="00470799">
        <w:rPr>
          <w:lang w:val="en-US"/>
        </w:rPr>
        <w:t>) is 11.4 minutes</w:t>
      </w:r>
    </w:p>
    <w:p w:rsidR="00470799" w:rsidRPr="00470799" w:rsidRDefault="00470799" w:rsidP="00470799">
      <w:pPr>
        <w:pStyle w:val="Odstavecseseznamem"/>
        <w:spacing w:before="120" w:after="120"/>
        <w:rPr>
          <w:lang w:val="en-US"/>
        </w:rPr>
      </w:pPr>
      <w:r w:rsidRPr="00470799">
        <w:rPr>
          <w:lang w:val="en-US"/>
        </w:rPr>
        <w:tab/>
        <w:t xml:space="preserve">Pixel resolution: 0.53 </w:t>
      </w:r>
      <w:r w:rsidR="006B5ED7" w:rsidRPr="006B5ED7">
        <w:rPr>
          <w:rFonts w:ascii="Symbol" w:hAnsi="Symbol"/>
          <w:lang w:val="en-US"/>
        </w:rPr>
        <w:t></w:t>
      </w:r>
      <w:r w:rsidRPr="00470799">
        <w:rPr>
          <w:lang w:val="en-US"/>
        </w:rPr>
        <w:t>m</w:t>
      </w:r>
    </w:p>
    <w:p w:rsidR="00470799" w:rsidRPr="00470799" w:rsidRDefault="00470799" w:rsidP="00470799">
      <w:pPr>
        <w:pStyle w:val="Odstavecseseznamem"/>
        <w:spacing w:before="120" w:after="120"/>
        <w:rPr>
          <w:lang w:val="en-US"/>
        </w:rPr>
      </w:pPr>
      <w:r w:rsidRPr="00470799">
        <w:rPr>
          <w:lang w:val="en-US"/>
        </w:rPr>
        <w:tab/>
        <w:t>Laser excitation: 532 nm and 658 nm dual-laser excitation</w:t>
      </w:r>
    </w:p>
    <w:p w:rsidR="0009683E" w:rsidRPr="00C46181" w:rsidRDefault="0009683E" w:rsidP="0009683E">
      <w:pPr>
        <w:pStyle w:val="Odstavecseseznamem"/>
        <w:spacing w:before="120" w:after="120"/>
        <w:rPr>
          <w:highlight w:val="yellow"/>
          <w:lang w:val="en-GB"/>
        </w:rPr>
      </w:pPr>
    </w:p>
    <w:p w:rsidR="00470799" w:rsidRPr="00470799" w:rsidRDefault="00470799" w:rsidP="00470799">
      <w:pPr>
        <w:pStyle w:val="Odstavecseseznamem"/>
        <w:spacing w:before="120" w:after="120"/>
        <w:rPr>
          <w:lang w:val="en-US"/>
        </w:rPr>
      </w:pPr>
      <w:r w:rsidRPr="00470799">
        <w:rPr>
          <w:i/>
          <w:lang w:val="en-US"/>
        </w:rPr>
        <w:t>Instrument control computer</w:t>
      </w:r>
      <w:r w:rsidRPr="00470799">
        <w:rPr>
          <w:lang w:val="en-US"/>
        </w:rPr>
        <w:t xml:space="preserve"> with installed </w:t>
      </w:r>
      <w:proofErr w:type="spellStart"/>
      <w:r w:rsidRPr="00470799">
        <w:rPr>
          <w:lang w:val="en-US"/>
        </w:rPr>
        <w:t>iScan</w:t>
      </w:r>
      <w:proofErr w:type="spellEnd"/>
      <w:r w:rsidRPr="00470799">
        <w:rPr>
          <w:lang w:val="en-US"/>
        </w:rPr>
        <w:t xml:space="preserve"> Control Software (ICS) allows controlling the </w:t>
      </w:r>
      <w:proofErr w:type="spellStart"/>
      <w:r w:rsidRPr="00470799">
        <w:rPr>
          <w:lang w:val="en-US"/>
        </w:rPr>
        <w:t>iScan</w:t>
      </w:r>
      <w:proofErr w:type="spellEnd"/>
      <w:r w:rsidRPr="00470799">
        <w:rPr>
          <w:lang w:val="en-US"/>
        </w:rPr>
        <w:t xml:space="preserve"> Reader during </w:t>
      </w:r>
      <w:proofErr w:type="spellStart"/>
      <w:r w:rsidRPr="00470799">
        <w:rPr>
          <w:lang w:val="en-US"/>
        </w:rPr>
        <w:t>BeadChip</w:t>
      </w:r>
      <w:proofErr w:type="spellEnd"/>
      <w:r w:rsidRPr="00470799">
        <w:rPr>
          <w:lang w:val="en-US"/>
        </w:rPr>
        <w:t xml:space="preserve"> scanning.</w:t>
      </w:r>
    </w:p>
    <w:p w:rsidR="00470799" w:rsidRPr="00470799" w:rsidRDefault="00470799" w:rsidP="00470799">
      <w:pPr>
        <w:pStyle w:val="Odstavecseseznamem"/>
        <w:spacing w:before="120" w:after="120"/>
        <w:rPr>
          <w:lang w:val="en-US"/>
        </w:rPr>
      </w:pPr>
      <w:r w:rsidRPr="00470799">
        <w:rPr>
          <w:lang w:val="en-US"/>
        </w:rPr>
        <w:lastRenderedPageBreak/>
        <w:tab/>
        <w:t xml:space="preserve">Instrument control computer hardware specifications: </w:t>
      </w:r>
    </w:p>
    <w:p w:rsidR="00470799" w:rsidRPr="00470799" w:rsidRDefault="003450D4" w:rsidP="00470799">
      <w:pPr>
        <w:pStyle w:val="Odstavecseseznamem"/>
        <w:spacing w:before="120" w:after="120"/>
        <w:rPr>
          <w:lang w:val="en-US"/>
        </w:rPr>
      </w:pPr>
      <w:r>
        <w:rPr>
          <w:lang w:val="en-US"/>
        </w:rPr>
        <w:tab/>
      </w:r>
      <w:r w:rsidR="00470799" w:rsidRPr="00470799">
        <w:rPr>
          <w:lang w:val="en-US"/>
        </w:rPr>
        <w:t>2 permanent separated drives (C: and D:) on the computer</w:t>
      </w:r>
    </w:p>
    <w:p w:rsidR="00470799" w:rsidRPr="00470799" w:rsidRDefault="00470799" w:rsidP="00470799">
      <w:pPr>
        <w:pStyle w:val="Odstavecseseznamem"/>
        <w:spacing w:before="120" w:after="120"/>
        <w:ind w:left="1440" w:firstLine="720"/>
        <w:rPr>
          <w:lang w:val="en-US"/>
        </w:rPr>
      </w:pPr>
      <w:r w:rsidRPr="00470799">
        <w:rPr>
          <w:lang w:val="en-US"/>
        </w:rPr>
        <w:t>Removable drive (H:)</w:t>
      </w:r>
    </w:p>
    <w:p w:rsidR="00470799" w:rsidRPr="00470799" w:rsidRDefault="00470799" w:rsidP="00470799">
      <w:pPr>
        <w:pStyle w:val="Odstavecseseznamem"/>
        <w:spacing w:before="120" w:after="120"/>
        <w:rPr>
          <w:lang w:val="en-US"/>
        </w:rPr>
      </w:pPr>
      <w:proofErr w:type="spellStart"/>
      <w:r w:rsidRPr="00470799">
        <w:rPr>
          <w:i/>
          <w:lang w:val="en-US"/>
        </w:rPr>
        <w:t>iScan</w:t>
      </w:r>
      <w:proofErr w:type="spellEnd"/>
      <w:r w:rsidRPr="00470799">
        <w:rPr>
          <w:i/>
          <w:lang w:val="en-US"/>
        </w:rPr>
        <w:t xml:space="preserve"> Control Software (ICS)</w:t>
      </w:r>
      <w:r w:rsidRPr="00470799">
        <w:rPr>
          <w:lang w:val="en-US"/>
        </w:rPr>
        <w:t xml:space="preserve"> provides:</w:t>
      </w:r>
    </w:p>
    <w:p w:rsidR="00470799" w:rsidRPr="00470799" w:rsidRDefault="00470799" w:rsidP="00470799">
      <w:pPr>
        <w:pStyle w:val="Odstavecseseznamem"/>
        <w:spacing w:before="120" w:after="120"/>
        <w:ind w:left="1440" w:firstLine="720"/>
        <w:rPr>
          <w:lang w:val="en-US"/>
        </w:rPr>
      </w:pPr>
      <w:r w:rsidRPr="00470799">
        <w:rPr>
          <w:lang w:val="en-US"/>
        </w:rPr>
        <w:t xml:space="preserve">Loading </w:t>
      </w:r>
      <w:proofErr w:type="spellStart"/>
      <w:r w:rsidRPr="00470799">
        <w:rPr>
          <w:lang w:val="en-US"/>
        </w:rPr>
        <w:t>BeadChips</w:t>
      </w:r>
      <w:proofErr w:type="spellEnd"/>
    </w:p>
    <w:p w:rsidR="00470799" w:rsidRPr="00470799" w:rsidRDefault="00470799" w:rsidP="00470799">
      <w:pPr>
        <w:pStyle w:val="Odstavecseseznamem"/>
        <w:spacing w:before="120" w:after="120"/>
        <w:ind w:left="1440" w:firstLine="720"/>
        <w:rPr>
          <w:lang w:val="en-US"/>
        </w:rPr>
      </w:pPr>
      <w:r w:rsidRPr="00470799">
        <w:rPr>
          <w:lang w:val="en-US"/>
        </w:rPr>
        <w:t>Acquiring images</w:t>
      </w:r>
    </w:p>
    <w:p w:rsidR="00470799" w:rsidRPr="00470799" w:rsidRDefault="00470799" w:rsidP="00470799">
      <w:pPr>
        <w:pStyle w:val="Odstavecseseznamem"/>
        <w:spacing w:before="120" w:after="120"/>
        <w:ind w:left="1440" w:firstLine="720"/>
        <w:rPr>
          <w:lang w:val="en-US"/>
        </w:rPr>
      </w:pPr>
      <w:r w:rsidRPr="00470799">
        <w:rPr>
          <w:lang w:val="en-US"/>
        </w:rPr>
        <w:t>Automatically registering and extracting images</w:t>
      </w:r>
    </w:p>
    <w:p w:rsidR="00470799" w:rsidRPr="00470799" w:rsidRDefault="00470799" w:rsidP="00470799">
      <w:pPr>
        <w:pStyle w:val="Odstavecseseznamem"/>
        <w:spacing w:before="120" w:after="120"/>
        <w:ind w:left="1440" w:firstLine="720"/>
        <w:rPr>
          <w:lang w:val="en-US"/>
        </w:rPr>
      </w:pPr>
      <w:r w:rsidRPr="00470799">
        <w:rPr>
          <w:lang w:val="en-US"/>
        </w:rPr>
        <w:t>Organizing and viewing the acquired images</w:t>
      </w:r>
    </w:p>
    <w:p w:rsidR="003450D4" w:rsidRDefault="003450D4" w:rsidP="003450D4">
      <w:pPr>
        <w:rPr>
          <w:b/>
        </w:rPr>
      </w:pPr>
    </w:p>
    <w:p w:rsidR="006B5ED7" w:rsidRPr="003450D4" w:rsidRDefault="006B5ED7" w:rsidP="003450D4">
      <w:r w:rsidRPr="00C46181">
        <w:rPr>
          <w:b/>
          <w:sz w:val="32"/>
          <w:szCs w:val="32"/>
        </w:rPr>
        <w:t xml:space="preserve">Specification of expertise relevant to </w:t>
      </w:r>
      <w:proofErr w:type="spellStart"/>
      <w:r w:rsidRPr="00C46181">
        <w:rPr>
          <w:b/>
          <w:sz w:val="32"/>
          <w:szCs w:val="32"/>
        </w:rPr>
        <w:t>NanoEnviCz</w:t>
      </w:r>
      <w:proofErr w:type="spellEnd"/>
      <w:r w:rsidRPr="00C46181">
        <w:rPr>
          <w:b/>
          <w:sz w:val="32"/>
          <w:szCs w:val="32"/>
        </w:rPr>
        <w:t xml:space="preserve"> </w:t>
      </w:r>
      <w:proofErr w:type="spellStart"/>
      <w:r w:rsidRPr="00C46181">
        <w:rPr>
          <w:b/>
          <w:sz w:val="32"/>
          <w:szCs w:val="32"/>
        </w:rPr>
        <w:t>workpackages</w:t>
      </w:r>
      <w:proofErr w:type="spellEnd"/>
      <w:r w:rsidRPr="00C46181">
        <w:rPr>
          <w:b/>
          <w:sz w:val="32"/>
          <w:szCs w:val="32"/>
        </w:rPr>
        <w:t>:</w:t>
      </w:r>
    </w:p>
    <w:p w:rsidR="00520055" w:rsidRPr="00520055" w:rsidRDefault="00520055" w:rsidP="006B5ED7">
      <w:pPr>
        <w:spacing w:after="100" w:afterAutospacing="1"/>
        <w:rPr>
          <w:b/>
        </w:rPr>
      </w:pPr>
      <w:r w:rsidRPr="00520055">
        <w:rPr>
          <w:rFonts w:cs="Arial"/>
          <w:b/>
          <w:lang w:val="de-DE"/>
        </w:rPr>
        <w:t>WP3</w:t>
      </w:r>
      <w:proofErr w:type="gramStart"/>
      <w:r w:rsidRPr="00520055">
        <w:rPr>
          <w:rFonts w:cs="Arial"/>
          <w:lang w:val="de-DE"/>
        </w:rPr>
        <w:t>a,d</w:t>
      </w:r>
      <w:proofErr w:type="gramEnd"/>
      <w:r w:rsidRPr="00520055">
        <w:rPr>
          <w:rFonts w:cs="Arial"/>
          <w:lang w:val="de-DE"/>
        </w:rPr>
        <w:t xml:space="preserve">,f,g,h, </w:t>
      </w:r>
      <w:r w:rsidRPr="00520055">
        <w:rPr>
          <w:rFonts w:cs="Arial"/>
          <w:b/>
          <w:lang w:val="de-DE"/>
        </w:rPr>
        <w:t>WP4</w:t>
      </w:r>
      <w:r w:rsidRPr="00520055">
        <w:rPr>
          <w:rFonts w:cs="Arial"/>
          <w:lang w:val="de-DE"/>
        </w:rPr>
        <w:t xml:space="preserve">a,b, </w:t>
      </w:r>
      <w:r w:rsidRPr="00520055">
        <w:rPr>
          <w:rFonts w:cs="Arial"/>
          <w:b/>
          <w:lang w:val="de-DE"/>
        </w:rPr>
        <w:t>WP6</w:t>
      </w:r>
      <w:r w:rsidRPr="00520055">
        <w:rPr>
          <w:rFonts w:cs="Arial"/>
          <w:lang w:val="de-DE"/>
        </w:rPr>
        <w:t xml:space="preserve">a,d, </w:t>
      </w:r>
      <w:r w:rsidRPr="00520055">
        <w:rPr>
          <w:rFonts w:cs="Arial"/>
          <w:b/>
          <w:lang w:val="de-DE"/>
        </w:rPr>
        <w:t>WP7</w:t>
      </w:r>
      <w:r w:rsidRPr="00520055">
        <w:rPr>
          <w:rFonts w:cs="Arial"/>
          <w:lang w:val="de-DE"/>
        </w:rPr>
        <w:t xml:space="preserve">a,c,e,h,i, </w:t>
      </w:r>
      <w:r w:rsidRPr="00520055">
        <w:rPr>
          <w:rFonts w:cs="Arial"/>
          <w:b/>
          <w:lang w:val="de-DE"/>
        </w:rPr>
        <w:t>WP9</w:t>
      </w:r>
      <w:r w:rsidRPr="00520055">
        <w:rPr>
          <w:rFonts w:cs="Arial"/>
          <w:lang w:val="de-DE"/>
        </w:rPr>
        <w:t>a,b,c,d</w:t>
      </w:r>
    </w:p>
    <w:p w:rsidR="003450D4" w:rsidRDefault="003450D4" w:rsidP="00A66F2F">
      <w:pPr>
        <w:rPr>
          <w:b/>
          <w:sz w:val="32"/>
          <w:szCs w:val="32"/>
        </w:rPr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B34A1D" w:rsidRPr="00B34A1D" w:rsidRDefault="00B34A1D" w:rsidP="00B34A1D">
      <w:pPr>
        <w:rPr>
          <w:rFonts w:eastAsia="Calibri"/>
          <w:b/>
          <w:bCs/>
          <w:iCs/>
          <w:kern w:val="24"/>
          <w:lang w:val="en-GB"/>
        </w:rPr>
      </w:pPr>
      <w:r w:rsidRPr="00B34A1D">
        <w:rPr>
          <w:rFonts w:eastAsia="Calibri"/>
          <w:b/>
          <w:bCs/>
          <w:iCs/>
          <w:kern w:val="24"/>
          <w:lang w:val="en-GB"/>
        </w:rPr>
        <w:t>Gene expression analysis</w:t>
      </w:r>
    </w:p>
    <w:p w:rsidR="00F02772" w:rsidRPr="001A0398" w:rsidRDefault="00B34A1D" w:rsidP="00A66F2F">
      <w:pPr>
        <w:rPr>
          <w:rFonts w:eastAsia="Calibri"/>
          <w:bCs/>
          <w:iCs/>
          <w:kern w:val="24"/>
          <w:lang w:val="en-GB"/>
        </w:rPr>
      </w:pPr>
      <w:r w:rsidRPr="00B34A1D">
        <w:rPr>
          <w:rFonts w:eastAsia="Calibri"/>
          <w:bCs/>
          <w:iCs/>
          <w:kern w:val="24"/>
          <w:lang w:val="en-GB"/>
        </w:rPr>
        <w:t xml:space="preserve">Gene expression arrays provide insight into gene activity within cells. HumanHT-12 v4 Expression </w:t>
      </w:r>
      <w:proofErr w:type="spellStart"/>
      <w:r w:rsidRPr="00B34A1D">
        <w:rPr>
          <w:rFonts w:eastAsia="Calibri"/>
          <w:bCs/>
          <w:iCs/>
          <w:kern w:val="24"/>
          <w:lang w:val="en-GB"/>
        </w:rPr>
        <w:t>BeadChip</w:t>
      </w:r>
      <w:proofErr w:type="spellEnd"/>
      <w:r w:rsidRPr="00B34A1D">
        <w:rPr>
          <w:rFonts w:eastAsia="Calibri"/>
          <w:bCs/>
          <w:iCs/>
          <w:kern w:val="24"/>
          <w:lang w:val="en-GB"/>
        </w:rPr>
        <w:t xml:space="preserve"> Array</w:t>
      </w:r>
      <w:r w:rsidR="00084236">
        <w:rPr>
          <w:rFonts w:eastAsia="Calibri"/>
          <w:bCs/>
          <w:iCs/>
          <w:kern w:val="24"/>
          <w:lang w:val="en-GB"/>
        </w:rPr>
        <w:t>s provide a</w:t>
      </w:r>
      <w:r w:rsidRPr="00B34A1D">
        <w:rPr>
          <w:rFonts w:eastAsia="Calibri"/>
          <w:bCs/>
          <w:iCs/>
          <w:kern w:val="24"/>
          <w:lang w:val="en-GB"/>
        </w:rPr>
        <w:t xml:space="preserve"> coverage for more than 47,000 transcripts and known splice variants across the human transcriptome. Overall, gene expression analysis makes accurate measurements of cell</w:t>
      </w:r>
      <w:r w:rsidR="00084236">
        <w:rPr>
          <w:rFonts w:eastAsia="Calibri"/>
          <w:bCs/>
          <w:iCs/>
          <w:kern w:val="24"/>
          <w:lang w:val="en-GB"/>
        </w:rPr>
        <w:t>ular response</w:t>
      </w:r>
      <w:r w:rsidRPr="00B34A1D">
        <w:rPr>
          <w:rFonts w:eastAsia="Calibri"/>
          <w:bCs/>
          <w:iCs/>
          <w:kern w:val="24"/>
          <w:lang w:val="en-GB"/>
        </w:rPr>
        <w:t xml:space="preserve"> </w:t>
      </w:r>
      <w:r w:rsidR="00084236">
        <w:rPr>
          <w:rFonts w:eastAsia="Calibri"/>
          <w:bCs/>
          <w:iCs/>
          <w:kern w:val="24"/>
          <w:lang w:val="en-GB"/>
        </w:rPr>
        <w:t>to nanoparticle exposure</w:t>
      </w:r>
      <w:r w:rsidRPr="00B34A1D">
        <w:rPr>
          <w:rFonts w:eastAsia="Calibri"/>
          <w:bCs/>
          <w:iCs/>
          <w:kern w:val="24"/>
          <w:lang w:val="en-GB"/>
        </w:rPr>
        <w:t>.</w:t>
      </w:r>
    </w:p>
    <w:p w:rsidR="00F02772" w:rsidRPr="00F02772" w:rsidRDefault="00F02772" w:rsidP="00F02772">
      <w:pPr>
        <w:rPr>
          <w:b/>
        </w:rPr>
      </w:pPr>
      <w:r w:rsidRPr="00F02772">
        <w:rPr>
          <w:b/>
        </w:rPr>
        <w:t>Methylation analysis</w:t>
      </w:r>
    </w:p>
    <w:p w:rsidR="00F02772" w:rsidRPr="001A0398" w:rsidRDefault="00F02772" w:rsidP="00F02772">
      <w:pPr>
        <w:rPr>
          <w:rFonts w:eastAsia="Calibri"/>
          <w:b/>
          <w:bCs/>
          <w:iCs/>
          <w:kern w:val="24"/>
          <w:highlight w:val="yellow"/>
          <w:lang w:val="en-GB"/>
        </w:rPr>
      </w:pPr>
      <w:r w:rsidRPr="00F02772">
        <w:t>DNA methylation is important in regulati</w:t>
      </w:r>
      <w:r w:rsidR="00084236">
        <w:t>ng gene expression. Specialized</w:t>
      </w:r>
      <w:r w:rsidRPr="00F02772">
        <w:t xml:space="preserve"> </w:t>
      </w:r>
      <w:proofErr w:type="spellStart"/>
      <w:r w:rsidRPr="00F02772">
        <w:t>MethylationEPIC</w:t>
      </w:r>
      <w:proofErr w:type="spellEnd"/>
      <w:r w:rsidRPr="00F02772">
        <w:t xml:space="preserve"> </w:t>
      </w:r>
      <w:proofErr w:type="spellStart"/>
      <w:r w:rsidRPr="00F02772">
        <w:t>BeadChip</w:t>
      </w:r>
      <w:r w:rsidR="00084236">
        <w:t>s</w:t>
      </w:r>
      <w:proofErr w:type="spellEnd"/>
      <w:r w:rsidRPr="00F02772">
        <w:t xml:space="preserve"> are used to identify more than 850,000 methylation sites in genome and by this array it is possible to identify </w:t>
      </w:r>
      <w:r w:rsidR="00084236">
        <w:rPr>
          <w:lang w:val="en-GB"/>
        </w:rPr>
        <w:t>changes in gene regulation.</w:t>
      </w:r>
    </w:p>
    <w:p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F02772" w:rsidRDefault="00F02772" w:rsidP="00F02772">
      <w:pPr>
        <w:rPr>
          <w:rFonts w:eastAsia="Calibri"/>
          <w:b/>
          <w:bCs/>
          <w:iCs/>
          <w:kern w:val="24"/>
          <w:lang w:val="en-GB"/>
        </w:rPr>
      </w:pPr>
      <w:r w:rsidRPr="00F02772">
        <w:rPr>
          <w:rFonts w:eastAsia="Calibri"/>
          <w:b/>
          <w:bCs/>
          <w:iCs/>
          <w:kern w:val="24"/>
          <w:lang w:val="en-GB"/>
        </w:rPr>
        <w:t>Genotyping</w:t>
      </w:r>
    </w:p>
    <w:p w:rsidR="001A0398" w:rsidRPr="001A0398" w:rsidRDefault="001A0398" w:rsidP="00F02772">
      <w:pPr>
        <w:rPr>
          <w:rFonts w:eastAsia="Calibri"/>
          <w:b/>
          <w:bCs/>
          <w:iCs/>
          <w:kern w:val="24"/>
          <w:lang w:val="en-GB"/>
        </w:rPr>
      </w:pPr>
      <w:r w:rsidRPr="001A0398">
        <w:rPr>
          <w:rFonts w:cs="Helvetica"/>
          <w:shd w:val="clear" w:color="auto" w:fill="FFFFFF"/>
        </w:rPr>
        <w:t>Genotyping enables researchers to explore the underlying genetic variants, including single nucleotide polymorphisms (SNPs) and large structural changes in DNA</w:t>
      </w:r>
      <w:r>
        <w:rPr>
          <w:rFonts w:cs="Helvetica"/>
          <w:shd w:val="clear" w:color="auto" w:fill="FFFFFF"/>
        </w:rPr>
        <w:t xml:space="preserve"> induced by nanoparticles</w:t>
      </w:r>
      <w:r w:rsidRPr="001A0398">
        <w:rPr>
          <w:rFonts w:cs="Helvetica"/>
          <w:shd w:val="clear" w:color="auto" w:fill="FFFFFF"/>
        </w:rPr>
        <w:t>.</w:t>
      </w:r>
    </w:p>
    <w:p w:rsidR="00F02772" w:rsidRPr="00F02772" w:rsidRDefault="00F02772" w:rsidP="00F02772">
      <w:pPr>
        <w:rPr>
          <w:rFonts w:eastAsia="Calibri"/>
          <w:bCs/>
          <w:iCs/>
          <w:kern w:val="24"/>
          <w:lang w:val="en-GB"/>
        </w:rPr>
      </w:pPr>
      <w:r w:rsidRPr="00F02772">
        <w:rPr>
          <w:rFonts w:eastAsia="Calibri"/>
          <w:bCs/>
          <w:iCs/>
          <w:kern w:val="24"/>
          <w:lang w:val="en-GB"/>
        </w:rPr>
        <w:t>Genomic microarrays enable to identify genetic variants including single nucleotide polymorphism (SNPs) induced by nanoparticles. It provides deeper understanding of molecular effect of nanoparticles.</w:t>
      </w:r>
    </w:p>
    <w:p w:rsidR="003E7880" w:rsidRDefault="003E7880" w:rsidP="00F02772">
      <w:pPr>
        <w:rPr>
          <w:rFonts w:eastAsia="Calibri"/>
          <w:b/>
          <w:bCs/>
          <w:iCs/>
          <w:kern w:val="24"/>
        </w:rPr>
      </w:pPr>
    </w:p>
    <w:p w:rsidR="00F02772" w:rsidRPr="00F02772" w:rsidRDefault="00F02772" w:rsidP="00F02772">
      <w:pPr>
        <w:rPr>
          <w:rFonts w:eastAsia="Calibri"/>
          <w:b/>
          <w:bCs/>
          <w:iCs/>
          <w:kern w:val="24"/>
        </w:rPr>
      </w:pPr>
      <w:r w:rsidRPr="00F02772">
        <w:rPr>
          <w:rFonts w:eastAsia="Calibri"/>
          <w:b/>
          <w:bCs/>
          <w:iCs/>
          <w:kern w:val="24"/>
        </w:rPr>
        <w:lastRenderedPageBreak/>
        <w:t>Keywords describing research area:</w:t>
      </w:r>
    </w:p>
    <w:p w:rsidR="00F02772" w:rsidRPr="00F02772" w:rsidRDefault="006B5ED7" w:rsidP="00F02772">
      <w:pPr>
        <w:rPr>
          <w:rFonts w:eastAsia="Calibri"/>
          <w:bCs/>
          <w:iCs/>
          <w:kern w:val="24"/>
          <w:lang w:val="en-GB"/>
        </w:rPr>
      </w:pPr>
      <w:r>
        <w:rPr>
          <w:rFonts w:eastAsia="Calibri"/>
          <w:bCs/>
          <w:iCs/>
          <w:kern w:val="24"/>
          <w:lang w:val="en-GB"/>
        </w:rPr>
        <w:t xml:space="preserve">Biological effects of </w:t>
      </w:r>
      <w:proofErr w:type="gramStart"/>
      <w:r>
        <w:rPr>
          <w:rFonts w:eastAsia="Calibri"/>
          <w:bCs/>
          <w:iCs/>
          <w:kern w:val="24"/>
          <w:lang w:val="en-GB"/>
        </w:rPr>
        <w:t xml:space="preserve">nanomaterials, </w:t>
      </w:r>
      <w:r w:rsidR="00F02772" w:rsidRPr="00F02772">
        <w:rPr>
          <w:rFonts w:eastAsia="Calibri"/>
          <w:bCs/>
          <w:iCs/>
          <w:kern w:val="24"/>
          <w:lang w:val="en-GB"/>
        </w:rPr>
        <w:t xml:space="preserve"> genotoxicity</w:t>
      </w:r>
      <w:proofErr w:type="gramEnd"/>
      <w:r w:rsidR="00F02772" w:rsidRPr="00F02772">
        <w:rPr>
          <w:rFonts w:eastAsia="Calibri"/>
          <w:bCs/>
          <w:iCs/>
          <w:kern w:val="24"/>
          <w:lang w:val="en-GB"/>
        </w:rPr>
        <w:t xml:space="preserve"> of nanomaterials, gene expression analysis, methylation analysis</w:t>
      </w:r>
    </w:p>
    <w:p w:rsidR="009124E8" w:rsidRPr="00671C85" w:rsidRDefault="009124E8" w:rsidP="00A66F2F">
      <w:pPr>
        <w:rPr>
          <w:b/>
          <w:sz w:val="32"/>
          <w:szCs w:val="32"/>
        </w:rPr>
      </w:pPr>
      <w:bookmarkStart w:id="0" w:name="_GoBack"/>
      <w:bookmarkEnd w:id="0"/>
      <w:r w:rsidRPr="00671C85">
        <w:rPr>
          <w:b/>
          <w:sz w:val="32"/>
          <w:szCs w:val="32"/>
        </w:rPr>
        <w:t>Competence</w:t>
      </w:r>
    </w:p>
    <w:p w:rsidR="00A66F2F" w:rsidRPr="00273B42" w:rsidRDefault="009124E8" w:rsidP="00A66F2F">
      <w:pPr>
        <w:rPr>
          <w:b/>
        </w:rPr>
      </w:pPr>
      <w:r w:rsidRPr="00273B42">
        <w:rPr>
          <w:b/>
        </w:rPr>
        <w:t>Relevance for applied and industrial research:</w:t>
      </w:r>
    </w:p>
    <w:p w:rsidR="00CD5FEF" w:rsidRPr="005E3758" w:rsidRDefault="00273B42" w:rsidP="0009683E">
      <w:pPr>
        <w:spacing w:before="120" w:after="120"/>
        <w:rPr>
          <w:lang w:val="en-GB"/>
        </w:rPr>
      </w:pPr>
      <w:r w:rsidRPr="00273B42">
        <w:rPr>
          <w:rFonts w:cs="Arial"/>
          <w:shd w:val="clear" w:color="auto" w:fill="FFFFFF"/>
        </w:rPr>
        <w:t>Systems toxicolog</w:t>
      </w:r>
      <w:r w:rsidR="00CD5FEF">
        <w:rPr>
          <w:rFonts w:cs="Arial"/>
          <w:shd w:val="clear" w:color="auto" w:fill="FFFFFF"/>
        </w:rPr>
        <w:t xml:space="preserve">y </w:t>
      </w:r>
      <w:r w:rsidRPr="00273B42">
        <w:rPr>
          <w:rFonts w:cs="Arial"/>
          <w:shd w:val="clear" w:color="auto" w:fill="FFFFFF"/>
        </w:rPr>
        <w:t>using f</w:t>
      </w:r>
      <w:r w:rsidR="0087230A" w:rsidRPr="00273B42">
        <w:rPr>
          <w:rFonts w:cs="Arial"/>
          <w:shd w:val="clear" w:color="auto" w:fill="FFFFFF"/>
        </w:rPr>
        <w:t xml:space="preserve">unctional genomic strategies </w:t>
      </w:r>
      <w:r w:rsidRPr="00273B42">
        <w:rPr>
          <w:rFonts w:cs="Arial"/>
          <w:shd w:val="clear" w:color="auto" w:fill="FFFFFF"/>
        </w:rPr>
        <w:t>is</w:t>
      </w:r>
      <w:r w:rsidR="0087230A" w:rsidRPr="00273B42">
        <w:rPr>
          <w:rFonts w:cs="Arial"/>
          <w:shd w:val="clear" w:color="auto" w:fill="FFFFFF"/>
        </w:rPr>
        <w:t xml:space="preserve"> required </w:t>
      </w:r>
      <w:r w:rsidRPr="00273B42">
        <w:rPr>
          <w:rFonts w:cs="Arial"/>
          <w:shd w:val="clear" w:color="auto" w:fill="FFFFFF"/>
        </w:rPr>
        <w:t xml:space="preserve">for </w:t>
      </w:r>
      <w:r w:rsidRPr="00273B42">
        <w:rPr>
          <w:rFonts w:cs="Arial"/>
          <w:color w:val="000000"/>
          <w:shd w:val="clear" w:color="auto" w:fill="FFFFFF"/>
        </w:rPr>
        <w:t xml:space="preserve">the risk assessment of health </w:t>
      </w:r>
      <w:r w:rsidR="00CD5FEF">
        <w:rPr>
          <w:rFonts w:cs="Arial"/>
          <w:color w:val="000000"/>
          <w:shd w:val="clear" w:color="auto" w:fill="FFFFFF"/>
        </w:rPr>
        <w:t xml:space="preserve">and environmental impacts </w:t>
      </w:r>
      <w:r w:rsidRPr="00273B42">
        <w:rPr>
          <w:rFonts w:cs="Arial"/>
          <w:color w:val="000000"/>
          <w:shd w:val="clear" w:color="auto" w:fill="FFFFFF"/>
        </w:rPr>
        <w:t xml:space="preserve">of </w:t>
      </w:r>
      <w:r w:rsidR="00CD5FEF">
        <w:rPr>
          <w:rFonts w:cs="Arial"/>
          <w:color w:val="000000"/>
          <w:shd w:val="clear" w:color="auto" w:fill="FFFFFF"/>
        </w:rPr>
        <w:t xml:space="preserve">existing and newly synthesized </w:t>
      </w:r>
      <w:r w:rsidR="005E3758">
        <w:rPr>
          <w:rFonts w:cs="Arial"/>
          <w:color w:val="000000"/>
          <w:shd w:val="clear" w:color="auto" w:fill="FFFFFF"/>
        </w:rPr>
        <w:t xml:space="preserve">engineered </w:t>
      </w:r>
      <w:r w:rsidRPr="00273B42">
        <w:rPr>
          <w:rFonts w:cs="Arial"/>
          <w:color w:val="000000"/>
          <w:shd w:val="clear" w:color="auto" w:fill="FFFFFF"/>
        </w:rPr>
        <w:t>nanomaterials.</w:t>
      </w:r>
      <w:r w:rsidR="00CD5FEF">
        <w:rPr>
          <w:rFonts w:cs="Arial"/>
          <w:shd w:val="clear" w:color="auto" w:fill="FFFFFF"/>
        </w:rPr>
        <w:t xml:space="preserve"> </w:t>
      </w:r>
      <w:r w:rsidR="005E3758" w:rsidRPr="00CD5FEF">
        <w:rPr>
          <w:rFonts w:cs="Arial"/>
          <w:shd w:val="clear" w:color="auto" w:fill="FFFFFF"/>
        </w:rPr>
        <w:t xml:space="preserve">The integrated and </w:t>
      </w:r>
      <w:r w:rsidR="005E3758" w:rsidRPr="005E3758">
        <w:rPr>
          <w:rFonts w:cs="Arial"/>
          <w:shd w:val="clear" w:color="auto" w:fill="FFFFFF"/>
        </w:rPr>
        <w:t xml:space="preserve">systemic approach involving </w:t>
      </w:r>
      <w:proofErr w:type="spellStart"/>
      <w:r w:rsidR="005E3758" w:rsidRPr="005E3758">
        <w:rPr>
          <w:rFonts w:cs="Arial"/>
          <w:color w:val="000000"/>
          <w:shd w:val="clear" w:color="auto" w:fill="FFFFFF"/>
        </w:rPr>
        <w:t>toxico</w:t>
      </w:r>
      <w:proofErr w:type="spellEnd"/>
      <w:r w:rsidR="00671404">
        <w:rPr>
          <w:rFonts w:cs="Arial"/>
          <w:color w:val="000000"/>
          <w:shd w:val="clear" w:color="auto" w:fill="FFFFFF"/>
        </w:rPr>
        <w:t>-</w:t>
      </w:r>
      <w:r w:rsidR="005E3758" w:rsidRPr="005E3758">
        <w:rPr>
          <w:rFonts w:cs="Arial"/>
          <w:color w:val="000000"/>
          <w:shd w:val="clear" w:color="auto" w:fill="FFFFFF"/>
        </w:rPr>
        <w:t xml:space="preserve">genomics, </w:t>
      </w:r>
      <w:proofErr w:type="spellStart"/>
      <w:r w:rsidR="005E3758" w:rsidRPr="005E3758">
        <w:rPr>
          <w:rFonts w:cs="Arial"/>
          <w:color w:val="000000"/>
          <w:shd w:val="clear" w:color="auto" w:fill="FFFFFF"/>
        </w:rPr>
        <w:t>toxico</w:t>
      </w:r>
      <w:proofErr w:type="spellEnd"/>
      <w:r w:rsidR="005E3758" w:rsidRPr="005E3758">
        <w:rPr>
          <w:rFonts w:cs="Arial"/>
          <w:color w:val="000000"/>
          <w:shd w:val="clear" w:color="auto" w:fill="FFFFFF"/>
        </w:rPr>
        <w:t xml:space="preserve">-proteomics and </w:t>
      </w:r>
      <w:proofErr w:type="spellStart"/>
      <w:r w:rsidR="005E3758" w:rsidRPr="005E3758">
        <w:rPr>
          <w:rFonts w:cs="Arial"/>
          <w:color w:val="000000"/>
          <w:shd w:val="clear" w:color="auto" w:fill="FFFFFF"/>
        </w:rPr>
        <w:t>toxico</w:t>
      </w:r>
      <w:proofErr w:type="spellEnd"/>
      <w:r w:rsidR="005E3758" w:rsidRPr="005E3758">
        <w:rPr>
          <w:rFonts w:cs="Arial"/>
          <w:color w:val="000000"/>
          <w:shd w:val="clear" w:color="auto" w:fill="FFFFFF"/>
        </w:rPr>
        <w:t>-metabolomics</w:t>
      </w:r>
      <w:r w:rsidR="005E3758" w:rsidRPr="005E3758">
        <w:rPr>
          <w:lang w:val="en-GB"/>
        </w:rPr>
        <w:t xml:space="preserve"> is valuable </w:t>
      </w:r>
      <w:proofErr w:type="spellStart"/>
      <w:r w:rsidR="005E3758" w:rsidRPr="005E3758">
        <w:rPr>
          <w:lang w:val="en-GB"/>
        </w:rPr>
        <w:t>i</w:t>
      </w:r>
      <w:proofErr w:type="spellEnd"/>
      <w:r w:rsidR="005E3758" w:rsidRPr="005E3758">
        <w:rPr>
          <w:rFonts w:cs="Arial"/>
          <w:color w:val="000000"/>
          <w:shd w:val="clear" w:color="auto" w:fill="FFFFFF"/>
        </w:rPr>
        <w:t>n the identification and characterization of the mode of action of nanomaterials</w:t>
      </w:r>
      <w:r w:rsidR="005E3758">
        <w:rPr>
          <w:rFonts w:cs="Arial"/>
          <w:color w:val="000000"/>
          <w:shd w:val="clear" w:color="auto" w:fill="FFFFFF"/>
        </w:rPr>
        <w:t xml:space="preserve"> as well as </w:t>
      </w:r>
      <w:r w:rsidR="00636D81">
        <w:rPr>
          <w:rFonts w:cs="Arial"/>
          <w:color w:val="000000"/>
          <w:shd w:val="clear" w:color="auto" w:fill="FFFFFF"/>
        </w:rPr>
        <w:t xml:space="preserve">for </w:t>
      </w:r>
      <w:proofErr w:type="gramStart"/>
      <w:r w:rsidR="00636D81">
        <w:rPr>
          <w:rFonts w:cs="Arial"/>
          <w:color w:val="000000"/>
          <w:shd w:val="clear" w:color="auto" w:fill="FFFFFF"/>
        </w:rPr>
        <w:t xml:space="preserve">the </w:t>
      </w:r>
      <w:r w:rsidR="0017206D">
        <w:rPr>
          <w:rFonts w:cs="Arial"/>
          <w:color w:val="000000"/>
          <w:shd w:val="clear" w:color="auto" w:fill="FFFFFF"/>
        </w:rPr>
        <w:t xml:space="preserve"> d</w:t>
      </w:r>
      <w:r w:rsidR="00636D81">
        <w:rPr>
          <w:rFonts w:cs="Arial"/>
          <w:color w:val="000000"/>
          <w:shd w:val="clear" w:color="auto" w:fill="FFFFFF"/>
        </w:rPr>
        <w:t>evelopment</w:t>
      </w:r>
      <w:proofErr w:type="gramEnd"/>
      <w:r w:rsidR="00636D81">
        <w:rPr>
          <w:rFonts w:cs="Arial"/>
          <w:color w:val="000000"/>
          <w:shd w:val="clear" w:color="auto" w:fill="FFFFFF"/>
        </w:rPr>
        <w:t xml:space="preserve"> of</w:t>
      </w:r>
      <w:r w:rsidR="005E3758">
        <w:rPr>
          <w:rFonts w:cs="Arial"/>
          <w:color w:val="000000"/>
          <w:shd w:val="clear" w:color="auto" w:fill="FFFFFF"/>
        </w:rPr>
        <w:t xml:space="preserve"> predictive </w:t>
      </w:r>
      <w:r w:rsidR="00636D81">
        <w:rPr>
          <w:rFonts w:cs="Arial"/>
          <w:color w:val="000000"/>
          <w:shd w:val="clear" w:color="auto" w:fill="FFFFFF"/>
        </w:rPr>
        <w:t>structure-activity relationships</w:t>
      </w:r>
      <w:r w:rsidR="005E3758">
        <w:rPr>
          <w:rFonts w:cs="Arial"/>
          <w:color w:val="000000"/>
          <w:shd w:val="clear" w:color="auto" w:fill="FFFFFF"/>
        </w:rPr>
        <w:t xml:space="preserve">. </w:t>
      </w:r>
      <w:r w:rsidR="0087230A">
        <w:rPr>
          <w:lang w:val="en-GB"/>
        </w:rPr>
        <w:t xml:space="preserve">The </w:t>
      </w:r>
      <w:proofErr w:type="spellStart"/>
      <w:r w:rsidR="0087230A">
        <w:rPr>
          <w:lang w:val="en-GB"/>
        </w:rPr>
        <w:t>iScan</w:t>
      </w:r>
      <w:proofErr w:type="spellEnd"/>
      <w:r w:rsidR="0087230A">
        <w:rPr>
          <w:lang w:val="en-GB"/>
        </w:rPr>
        <w:t xml:space="preserve"> system enables to carry out a </w:t>
      </w:r>
      <w:r w:rsidR="0087230A" w:rsidRPr="0087230A">
        <w:rPr>
          <w:rFonts w:ascii="Arial" w:hAnsi="Arial" w:cs="Arial"/>
          <w:sz w:val="20"/>
          <w:szCs w:val="20"/>
          <w:shd w:val="clear" w:color="auto" w:fill="FFFFFF"/>
        </w:rPr>
        <w:t>broad portfolio of innovative genetic analysis assays for genotyping, CNV analysis, DNA methylation, and gene expression profiling</w:t>
      </w:r>
      <w:r w:rsidR="00636D81">
        <w:rPr>
          <w:rFonts w:ascii="Arial" w:hAnsi="Arial" w:cs="Arial"/>
          <w:sz w:val="20"/>
          <w:szCs w:val="20"/>
          <w:shd w:val="clear" w:color="auto" w:fill="FFFFFF"/>
        </w:rPr>
        <w:t xml:space="preserve"> thus providing a robust and cost-effective tool to evaluate nanomaterial toxicity</w:t>
      </w:r>
      <w:r w:rsidR="0087230A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87230A" w:rsidRPr="0087230A" w:rsidRDefault="00CD5FEF" w:rsidP="0009683E">
      <w:pPr>
        <w:spacing w:before="120" w:after="120"/>
        <w:rPr>
          <w:lang w:val="en-GB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 data driven from systems toxicology are valuable in the identification and characterization of the mode of action of nanomaterials</w:t>
      </w:r>
    </w:p>
    <w:p w:rsidR="00671C85" w:rsidRDefault="00671C85" w:rsidP="00A66F2F">
      <w:pPr>
        <w:rPr>
          <w:b/>
        </w:rPr>
      </w:pPr>
    </w:p>
    <w:p w:rsidR="009124E8" w:rsidRPr="00671C85" w:rsidRDefault="009124E8" w:rsidP="00A66F2F">
      <w:pPr>
        <w:rPr>
          <w:b/>
        </w:rPr>
      </w:pPr>
      <w:r w:rsidRPr="00671C85">
        <w:rPr>
          <w:b/>
        </w:rPr>
        <w:t>Relevance for fundamental studies:</w:t>
      </w:r>
    </w:p>
    <w:p w:rsidR="00671404" w:rsidRDefault="00867790" w:rsidP="000D3361">
      <w:pPr>
        <w:spacing w:before="120" w:after="120" w:line="259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The molecular mechanism of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Zdraznn"/>
          <w:color w:val="000000"/>
          <w:shd w:val="clear" w:color="auto" w:fill="FFFFFF"/>
        </w:rPr>
        <w:t>in vivo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and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Zdraznn"/>
          <w:color w:val="000000"/>
          <w:shd w:val="clear" w:color="auto" w:fill="FFFFFF"/>
        </w:rPr>
        <w:t xml:space="preserve">in vitro </w:t>
      </w:r>
      <w:r>
        <w:rPr>
          <w:color w:val="000000"/>
          <w:shd w:val="clear" w:color="auto" w:fill="FFFFFF"/>
        </w:rPr>
        <w:t>system exposed to nanomaterials</w:t>
      </w:r>
      <w:r>
        <w:rPr>
          <w:rFonts w:cs="Arial"/>
          <w:color w:val="000000"/>
          <w:shd w:val="clear" w:color="auto" w:fill="FFFFFF"/>
        </w:rPr>
        <w:t xml:space="preserve"> </w:t>
      </w:r>
      <w:r w:rsidR="00894FC1">
        <w:rPr>
          <w:rFonts w:cs="Arial"/>
          <w:color w:val="000000"/>
          <w:shd w:val="clear" w:color="auto" w:fill="FFFFFF"/>
        </w:rPr>
        <w:t>P</w:t>
      </w:r>
      <w:r w:rsidR="00894FC1">
        <w:rPr>
          <w:color w:val="000000"/>
          <w:shd w:val="clear" w:color="auto" w:fill="FFFFFF"/>
        </w:rPr>
        <w:t xml:space="preserve">arallel </w:t>
      </w:r>
      <w:proofErr w:type="spellStart"/>
      <w:r w:rsidR="00894FC1">
        <w:rPr>
          <w:color w:val="000000"/>
          <w:shd w:val="clear" w:color="auto" w:fill="FFFFFF"/>
        </w:rPr>
        <w:t>toxico</w:t>
      </w:r>
      <w:proofErr w:type="spellEnd"/>
      <w:r>
        <w:rPr>
          <w:color w:val="000000"/>
          <w:shd w:val="clear" w:color="auto" w:fill="FFFFFF"/>
        </w:rPr>
        <w:t>-</w:t>
      </w:r>
      <w:r w:rsidR="00894FC1">
        <w:rPr>
          <w:color w:val="000000"/>
          <w:shd w:val="clear" w:color="auto" w:fill="FFFFFF"/>
        </w:rPr>
        <w:t>genomic technologies promote a platform for the development of biomarkers, in order to predict possible nanomaterial’s toxicity.</w:t>
      </w:r>
      <w:r w:rsidR="000D16E9">
        <w:rPr>
          <w:color w:val="000000"/>
          <w:shd w:val="clear" w:color="auto" w:fill="FFFFFF"/>
        </w:rPr>
        <w:t xml:space="preserve"> </w:t>
      </w:r>
    </w:p>
    <w:p w:rsidR="00867790" w:rsidRDefault="00014576" w:rsidP="000D3361">
      <w:pPr>
        <w:spacing w:before="120" w:after="120" w:line="259" w:lineRule="auto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Toxico</w:t>
      </w:r>
      <w:proofErr w:type="spellEnd"/>
      <w:r>
        <w:rPr>
          <w:color w:val="000000"/>
          <w:shd w:val="clear" w:color="auto" w:fill="FFFFFF"/>
        </w:rPr>
        <w:t>-genomic tools include</w:t>
      </w:r>
      <w:r w:rsidR="000D16E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following assays:</w:t>
      </w:r>
    </w:p>
    <w:p w:rsidR="000D16E9" w:rsidRDefault="000D16E9" w:rsidP="000D3361">
      <w:pPr>
        <w:spacing w:before="120" w:after="120" w:line="259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The measurement of gene-expression levels to reveal a “genetic fingerprinting”, a unique pattern of gene expression changes</w:t>
      </w:r>
    </w:p>
    <w:p w:rsidR="000D16E9" w:rsidRDefault="00014576" w:rsidP="000D3361">
      <w:pPr>
        <w:spacing w:before="120" w:after="120" w:line="259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DNA methylation to reflect epigenetic changes</w:t>
      </w:r>
      <w:r w:rsidR="00FF458F">
        <w:rPr>
          <w:color w:val="000000"/>
          <w:shd w:val="clear" w:color="auto" w:fill="FFFFFF"/>
        </w:rPr>
        <w:t xml:space="preserve"> </w:t>
      </w:r>
      <w:r w:rsidR="000D16E9">
        <w:rPr>
          <w:color w:val="000000"/>
          <w:shd w:val="clear" w:color="auto" w:fill="FFFFFF"/>
        </w:rPr>
        <w:t>upon exposure to nanomaterials can not only provide information about the mechanism of action of nano</w:t>
      </w:r>
      <w:r w:rsidR="00671404">
        <w:rPr>
          <w:color w:val="000000"/>
          <w:shd w:val="clear" w:color="auto" w:fill="FFFFFF"/>
        </w:rPr>
        <w:t>materials</w:t>
      </w:r>
      <w:r w:rsidR="000D16E9">
        <w:rPr>
          <w:color w:val="000000"/>
          <w:shd w:val="clear" w:color="auto" w:fill="FFFFFF"/>
        </w:rPr>
        <w:t>, but also from the pattern of gene expression changes it elicits</w:t>
      </w:r>
      <w:r w:rsidR="000D16E9">
        <w:rPr>
          <w:rStyle w:val="apple-converted-space"/>
          <w:color w:val="000000"/>
          <w:shd w:val="clear" w:color="auto" w:fill="FFFFFF"/>
        </w:rPr>
        <w:t> </w:t>
      </w:r>
      <w:r w:rsidR="000D16E9">
        <w:rPr>
          <w:rStyle w:val="Zdraznn"/>
          <w:color w:val="000000"/>
          <w:shd w:val="clear" w:color="auto" w:fill="FFFFFF"/>
        </w:rPr>
        <w:t>in vitro</w:t>
      </w:r>
      <w:r w:rsidR="000D16E9">
        <w:rPr>
          <w:rStyle w:val="apple-converted-space"/>
          <w:color w:val="000000"/>
          <w:shd w:val="clear" w:color="auto" w:fill="FFFFFF"/>
        </w:rPr>
        <w:t> </w:t>
      </w:r>
      <w:r w:rsidR="000D16E9">
        <w:rPr>
          <w:color w:val="000000"/>
          <w:shd w:val="clear" w:color="auto" w:fill="FFFFFF"/>
        </w:rPr>
        <w:t>and</w:t>
      </w:r>
      <w:r w:rsidR="000D16E9">
        <w:rPr>
          <w:rStyle w:val="apple-converted-space"/>
          <w:color w:val="000000"/>
          <w:shd w:val="clear" w:color="auto" w:fill="FFFFFF"/>
        </w:rPr>
        <w:t> </w:t>
      </w:r>
      <w:r w:rsidR="000D16E9">
        <w:rPr>
          <w:rStyle w:val="Zdraznn"/>
          <w:color w:val="000000"/>
          <w:shd w:val="clear" w:color="auto" w:fill="FFFFFF"/>
        </w:rPr>
        <w:t>in vivo</w:t>
      </w: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 w:rsidSect="00E17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47EFA"/>
    <w:multiLevelType w:val="hybridMultilevel"/>
    <w:tmpl w:val="1D6404EC"/>
    <w:lvl w:ilvl="0" w:tplc="B464E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14576"/>
    <w:rsid w:val="000163BD"/>
    <w:rsid w:val="00084236"/>
    <w:rsid w:val="0009683E"/>
    <w:rsid w:val="000D16E9"/>
    <w:rsid w:val="000D3361"/>
    <w:rsid w:val="00141189"/>
    <w:rsid w:val="00144F6C"/>
    <w:rsid w:val="0017206D"/>
    <w:rsid w:val="001A0398"/>
    <w:rsid w:val="001E0689"/>
    <w:rsid w:val="00200954"/>
    <w:rsid w:val="002456E1"/>
    <w:rsid w:val="00250847"/>
    <w:rsid w:val="00273B42"/>
    <w:rsid w:val="002A071C"/>
    <w:rsid w:val="002D03EF"/>
    <w:rsid w:val="002D34CF"/>
    <w:rsid w:val="003450D4"/>
    <w:rsid w:val="00360E88"/>
    <w:rsid w:val="00396353"/>
    <w:rsid w:val="003C2D77"/>
    <w:rsid w:val="003E7880"/>
    <w:rsid w:val="003F7AA1"/>
    <w:rsid w:val="00412FAE"/>
    <w:rsid w:val="004309B3"/>
    <w:rsid w:val="00470799"/>
    <w:rsid w:val="004C4E09"/>
    <w:rsid w:val="004C6F37"/>
    <w:rsid w:val="00514299"/>
    <w:rsid w:val="00520055"/>
    <w:rsid w:val="005305F6"/>
    <w:rsid w:val="005520DB"/>
    <w:rsid w:val="005A1001"/>
    <w:rsid w:val="005E3758"/>
    <w:rsid w:val="00625EAE"/>
    <w:rsid w:val="00636D81"/>
    <w:rsid w:val="00647884"/>
    <w:rsid w:val="00671404"/>
    <w:rsid w:val="00671C85"/>
    <w:rsid w:val="0069705D"/>
    <w:rsid w:val="006B5ED7"/>
    <w:rsid w:val="006D2123"/>
    <w:rsid w:val="007B4790"/>
    <w:rsid w:val="007F5F97"/>
    <w:rsid w:val="0086289B"/>
    <w:rsid w:val="008634D1"/>
    <w:rsid w:val="00867790"/>
    <w:rsid w:val="0087230A"/>
    <w:rsid w:val="00894FC1"/>
    <w:rsid w:val="008E32CC"/>
    <w:rsid w:val="009124E8"/>
    <w:rsid w:val="00921CCE"/>
    <w:rsid w:val="009C2AFC"/>
    <w:rsid w:val="00A66F2F"/>
    <w:rsid w:val="00AC6FBB"/>
    <w:rsid w:val="00B34A1D"/>
    <w:rsid w:val="00B5358E"/>
    <w:rsid w:val="00B600E5"/>
    <w:rsid w:val="00C17739"/>
    <w:rsid w:val="00C46181"/>
    <w:rsid w:val="00CD5FEF"/>
    <w:rsid w:val="00D50BDB"/>
    <w:rsid w:val="00E17F9D"/>
    <w:rsid w:val="00E54366"/>
    <w:rsid w:val="00EC1E53"/>
    <w:rsid w:val="00F01C9F"/>
    <w:rsid w:val="00F02772"/>
    <w:rsid w:val="00FD16B0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0C45"/>
  <w15:docId w15:val="{97A2CDF5-07E6-4DD2-A72A-D37F04E6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7F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09683E"/>
  </w:style>
  <w:style w:type="character" w:customStyle="1" w:styleId="hps">
    <w:name w:val="hps"/>
    <w:basedOn w:val="Standardnpsmoodstavce"/>
    <w:rsid w:val="0009683E"/>
  </w:style>
  <w:style w:type="paragraph" w:styleId="Odstavecseseznamem">
    <w:name w:val="List Paragraph"/>
    <w:basedOn w:val="Normln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semiHidden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9683E"/>
    <w:rPr>
      <w:b/>
      <w:bCs/>
      <w:color w:val="005983"/>
    </w:rPr>
  </w:style>
  <w:style w:type="character" w:customStyle="1" w:styleId="apple-converted-space">
    <w:name w:val="apple-converted-space"/>
    <w:basedOn w:val="Standardnpsmoodstavce"/>
    <w:rsid w:val="005E3758"/>
  </w:style>
  <w:style w:type="character" w:styleId="Zdraznn">
    <w:name w:val="Emphasis"/>
    <w:basedOn w:val="Standardnpsmoodstavce"/>
    <w:uiPriority w:val="20"/>
    <w:qFormat/>
    <w:rsid w:val="005E37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em.cas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AAEE8-4025-4DD5-9C08-D46627A5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676</Words>
  <Characters>3993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9</cp:revision>
  <cp:lastPrinted>2016-02-04T12:24:00Z</cp:lastPrinted>
  <dcterms:created xsi:type="dcterms:W3CDTF">2016-03-14T00:23:00Z</dcterms:created>
  <dcterms:modified xsi:type="dcterms:W3CDTF">2016-07-01T12:22:00Z</dcterms:modified>
</cp:coreProperties>
</file>