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44A" w:rsidRPr="00266F39" w:rsidRDefault="0084744A" w:rsidP="00A66F2F">
      <w:pPr>
        <w:rPr>
          <w:b/>
          <w:sz w:val="36"/>
          <w:szCs w:val="36"/>
          <w:lang w:val="cs-CZ"/>
        </w:rPr>
      </w:pPr>
      <w:r w:rsidRPr="00266F39">
        <w:rPr>
          <w:rFonts w:cs="Arial"/>
          <w:b/>
          <w:sz w:val="36"/>
          <w:szCs w:val="36"/>
        </w:rPr>
        <w:t xml:space="preserve">Reactor </w:t>
      </w:r>
      <w:proofErr w:type="spellStart"/>
      <w:r w:rsidRPr="00266F39">
        <w:rPr>
          <w:rFonts w:cs="Arial"/>
          <w:b/>
          <w:sz w:val="36"/>
          <w:szCs w:val="36"/>
        </w:rPr>
        <w:t>Speedwave</w:t>
      </w:r>
      <w:proofErr w:type="spellEnd"/>
      <w:r w:rsidRPr="00266F39">
        <w:rPr>
          <w:rFonts w:cs="Arial"/>
          <w:b/>
          <w:sz w:val="36"/>
          <w:szCs w:val="36"/>
        </w:rPr>
        <w:t xml:space="preserve"> four</w:t>
      </w:r>
    </w:p>
    <w:p w:rsidR="0084744A" w:rsidRPr="00266F39" w:rsidRDefault="0084744A" w:rsidP="00A66F2F">
      <w:pPr>
        <w:rPr>
          <w:b/>
          <w:lang w:val="cs-CZ"/>
        </w:rPr>
      </w:pPr>
    </w:p>
    <w:p w:rsidR="003E2B87" w:rsidRPr="00266F39" w:rsidRDefault="00A66F2F" w:rsidP="00A66F2F">
      <w:pPr>
        <w:rPr>
          <w:lang w:val="cs-CZ"/>
        </w:rPr>
      </w:pPr>
      <w:r w:rsidRPr="00266F39">
        <w:rPr>
          <w:b/>
          <w:lang w:val="cs-CZ"/>
        </w:rPr>
        <w:t>Equipment:</w:t>
      </w:r>
      <w:r w:rsidR="00141189" w:rsidRPr="00266F39">
        <w:rPr>
          <w:b/>
          <w:lang w:val="cs-CZ"/>
        </w:rPr>
        <w:t xml:space="preserve"> </w:t>
      </w:r>
      <w:r w:rsidR="003E2B87" w:rsidRPr="00266F39">
        <w:rPr>
          <w:i/>
          <w:lang w:val="cs-CZ"/>
        </w:rPr>
        <w:t>Speedwave</w:t>
      </w:r>
      <w:r w:rsidR="00F05A93" w:rsidRPr="00266F39">
        <w:rPr>
          <w:i/>
          <w:lang w:val="cs-CZ"/>
        </w:rPr>
        <w:t xml:space="preserve"> four</w:t>
      </w:r>
      <w:r w:rsidR="00141189" w:rsidRPr="00266F39">
        <w:rPr>
          <w:b/>
          <w:lang w:val="cs-CZ"/>
        </w:rPr>
        <w:t xml:space="preserve"> </w:t>
      </w:r>
      <w:r w:rsidR="00141189" w:rsidRPr="00266F39">
        <w:rPr>
          <w:lang w:val="cs-CZ"/>
        </w:rPr>
        <w:t>for synthesis</w:t>
      </w:r>
      <w:r w:rsidR="003E2B87" w:rsidRPr="00266F39">
        <w:rPr>
          <w:lang w:val="cs-CZ"/>
        </w:rPr>
        <w:t xml:space="preserve"> of nanomaterials</w:t>
      </w:r>
    </w:p>
    <w:p w:rsidR="00A66F2F" w:rsidRPr="00266F39" w:rsidRDefault="00A66F2F" w:rsidP="00A66F2F">
      <w:pPr>
        <w:rPr>
          <w:b/>
        </w:rPr>
      </w:pPr>
      <w:r w:rsidRPr="00266F39">
        <w:rPr>
          <w:b/>
        </w:rPr>
        <w:t xml:space="preserve">No. of </w:t>
      </w:r>
      <w:proofErr w:type="gramStart"/>
      <w:r w:rsidRPr="00266F39">
        <w:rPr>
          <w:b/>
        </w:rPr>
        <w:t>Equipment:</w:t>
      </w:r>
      <w:r w:rsidR="009855A5" w:rsidRPr="00266F39">
        <w:rPr>
          <w:b/>
        </w:rPr>
        <w:t>UFCH</w:t>
      </w:r>
      <w:proofErr w:type="gramEnd"/>
      <w:r w:rsidR="009855A5" w:rsidRPr="00266F39">
        <w:rPr>
          <w:b/>
        </w:rPr>
        <w:t>12</w:t>
      </w:r>
    </w:p>
    <w:p w:rsidR="00A66F2F" w:rsidRPr="00266F39" w:rsidRDefault="00A66F2F" w:rsidP="00A66F2F">
      <w:pPr>
        <w:rPr>
          <w:b/>
        </w:rPr>
      </w:pPr>
      <w:r w:rsidRPr="00266F39">
        <w:rPr>
          <w:b/>
        </w:rPr>
        <w:t>Responsible coordinator:</w:t>
      </w:r>
      <w:r w:rsidR="00141189" w:rsidRPr="00266F39">
        <w:rPr>
          <w:b/>
        </w:rPr>
        <w:t xml:space="preserve"> </w:t>
      </w:r>
      <w:proofErr w:type="spellStart"/>
      <w:r w:rsidR="003E2B87" w:rsidRPr="00266F39">
        <w:t>Ing</w:t>
      </w:r>
      <w:proofErr w:type="spellEnd"/>
      <w:r w:rsidR="003E2B87" w:rsidRPr="00266F39">
        <w:t>.</w:t>
      </w:r>
      <w:r w:rsidR="003E2B87" w:rsidRPr="00266F39">
        <w:rPr>
          <w:b/>
        </w:rPr>
        <w:t xml:space="preserve"> </w:t>
      </w:r>
      <w:proofErr w:type="spellStart"/>
      <w:r w:rsidR="003E2B87" w:rsidRPr="00266F39">
        <w:t>Jiří</w:t>
      </w:r>
      <w:proofErr w:type="spellEnd"/>
      <w:r w:rsidR="003E2B87" w:rsidRPr="00266F39">
        <w:t xml:space="preserve"> </w:t>
      </w:r>
      <w:proofErr w:type="spellStart"/>
      <w:r w:rsidR="003E2B87" w:rsidRPr="00266F39">
        <w:t>Rathouský</w:t>
      </w:r>
      <w:proofErr w:type="spellEnd"/>
      <w:r w:rsidR="003E2B87" w:rsidRPr="00266F39">
        <w:t xml:space="preserve"> </w:t>
      </w:r>
      <w:proofErr w:type="spellStart"/>
      <w:r w:rsidR="003E2B87" w:rsidRPr="00266F39">
        <w:t>CSc</w:t>
      </w:r>
      <w:proofErr w:type="spellEnd"/>
      <w:r w:rsidR="003E2B87" w:rsidRPr="00266F39">
        <w:t>.</w:t>
      </w:r>
    </w:p>
    <w:p w:rsidR="00A66F2F" w:rsidRPr="00266F39" w:rsidRDefault="002A071C" w:rsidP="00A66F2F">
      <w:pPr>
        <w:rPr>
          <w:b/>
        </w:rPr>
      </w:pPr>
      <w:r w:rsidRPr="00266F39">
        <w:rPr>
          <w:b/>
        </w:rPr>
        <w:t xml:space="preserve">Name of </w:t>
      </w:r>
      <w:r w:rsidR="00A66F2F" w:rsidRPr="00266F39">
        <w:rPr>
          <w:b/>
        </w:rPr>
        <w:t>Institution:</w:t>
      </w:r>
      <w:r w:rsidR="00141189" w:rsidRPr="00266F39">
        <w:rPr>
          <w:b/>
        </w:rPr>
        <w:t xml:space="preserve"> </w:t>
      </w:r>
      <w:r w:rsidR="0009683E" w:rsidRPr="00266F39">
        <w:rPr>
          <w:bCs/>
          <w:lang w:val="en-GB"/>
        </w:rPr>
        <w:t xml:space="preserve">J. Heyrovsky Institute of Physical Chemistry of the ASCR, v. v. </w:t>
      </w:r>
      <w:proofErr w:type="spellStart"/>
      <w:r w:rsidR="0009683E" w:rsidRPr="00266F39">
        <w:rPr>
          <w:bCs/>
          <w:lang w:val="en-GB"/>
        </w:rPr>
        <w:t>i</w:t>
      </w:r>
      <w:proofErr w:type="spellEnd"/>
      <w:r w:rsidR="0009683E" w:rsidRPr="00266F39">
        <w:rPr>
          <w:bCs/>
          <w:lang w:val="en-GB"/>
        </w:rPr>
        <w:t>.</w:t>
      </w:r>
    </w:p>
    <w:p w:rsidR="0009683E" w:rsidRPr="00266F39" w:rsidRDefault="002A071C" w:rsidP="0009683E">
      <w:pPr>
        <w:spacing w:before="120" w:after="120"/>
        <w:rPr>
          <w:rFonts w:cs="Arial"/>
          <w:lang w:val="en-GB"/>
        </w:rPr>
      </w:pPr>
      <w:r w:rsidRPr="00266F39">
        <w:rPr>
          <w:b/>
        </w:rPr>
        <w:t>Address of Institution:</w:t>
      </w:r>
      <w:r w:rsidR="0009683E" w:rsidRPr="00266F39">
        <w:rPr>
          <w:b/>
        </w:rPr>
        <w:t xml:space="preserve"> </w:t>
      </w:r>
      <w:proofErr w:type="spellStart"/>
      <w:r w:rsidR="0009683E" w:rsidRPr="00266F39">
        <w:rPr>
          <w:rFonts w:cs="Arial"/>
          <w:lang w:val="en-GB"/>
        </w:rPr>
        <w:t>Dolejškova</w:t>
      </w:r>
      <w:proofErr w:type="spellEnd"/>
      <w:r w:rsidR="0009683E" w:rsidRPr="00266F39">
        <w:rPr>
          <w:rFonts w:cs="Arial"/>
          <w:lang w:val="en-GB"/>
        </w:rPr>
        <w:t xml:space="preserve"> 2155/3, 182 23 Prague 8, Czech Republic,</w:t>
      </w:r>
    </w:p>
    <w:p w:rsidR="0009683E" w:rsidRPr="00266F39" w:rsidRDefault="002A071C" w:rsidP="0009683E">
      <w:pPr>
        <w:spacing w:before="120" w:after="120"/>
        <w:rPr>
          <w:lang w:val="en-GB"/>
        </w:rPr>
      </w:pPr>
      <w:r w:rsidRPr="00266F39">
        <w:rPr>
          <w:b/>
        </w:rPr>
        <w:t>E-mail:</w:t>
      </w:r>
      <w:r w:rsidR="0009683E" w:rsidRPr="00266F39">
        <w:rPr>
          <w:b/>
        </w:rPr>
        <w:t xml:space="preserve"> </w:t>
      </w:r>
      <w:hyperlink r:id="rId6" w:history="1">
        <w:r w:rsidR="003E2B87" w:rsidRPr="00266F39">
          <w:rPr>
            <w:rStyle w:val="Hypertextovodkaz"/>
            <w:lang w:val="en-GB"/>
          </w:rPr>
          <w:t>jiri.rathousky@jh-inst.cas.cz</w:t>
        </w:r>
      </w:hyperlink>
    </w:p>
    <w:p w:rsidR="00A66F2F" w:rsidRPr="00266F39" w:rsidRDefault="00A66F2F" w:rsidP="00A66F2F">
      <w:pPr>
        <w:rPr>
          <w:b/>
        </w:rPr>
      </w:pPr>
      <w:r w:rsidRPr="00266F39">
        <w:rPr>
          <w:b/>
        </w:rPr>
        <w:t>Telephone:</w:t>
      </w:r>
      <w:r w:rsidR="0009683E" w:rsidRPr="00266F39">
        <w:rPr>
          <w:b/>
        </w:rPr>
        <w:t xml:space="preserve"> </w:t>
      </w:r>
      <w:r w:rsidR="003E2B87" w:rsidRPr="00266F39">
        <w:rPr>
          <w:lang w:val="en-GB"/>
        </w:rPr>
        <w:t>+420 26605 3945</w:t>
      </w:r>
    </w:p>
    <w:p w:rsidR="0009683E" w:rsidRPr="00266F39" w:rsidRDefault="005A1001" w:rsidP="0009683E">
      <w:pPr>
        <w:spacing w:before="120" w:after="120"/>
        <w:rPr>
          <w:lang w:val="en-GB"/>
        </w:rPr>
      </w:pPr>
      <w:r w:rsidRPr="00266F39">
        <w:rPr>
          <w:b/>
        </w:rPr>
        <w:t>Homepage:</w:t>
      </w:r>
      <w:r w:rsidR="0009683E" w:rsidRPr="00266F39">
        <w:rPr>
          <w:b/>
        </w:rPr>
        <w:t xml:space="preserve"> </w:t>
      </w:r>
      <w:r w:rsidR="0009683E" w:rsidRPr="00266F39">
        <w:rPr>
          <w:lang w:val="en-GB"/>
        </w:rPr>
        <w:t>http://www.jh-inst.cas.cz</w:t>
      </w:r>
    </w:p>
    <w:p w:rsidR="00671C85" w:rsidRPr="00266F39" w:rsidRDefault="00671C85" w:rsidP="00A66F2F">
      <w:pPr>
        <w:rPr>
          <w:b/>
        </w:rPr>
      </w:pPr>
    </w:p>
    <w:p w:rsidR="0086289B" w:rsidRPr="00266F39" w:rsidRDefault="0086289B" w:rsidP="00A66F2F">
      <w:pPr>
        <w:rPr>
          <w:b/>
        </w:rPr>
      </w:pPr>
      <w:r w:rsidRPr="00266F39">
        <w:rPr>
          <w:b/>
        </w:rPr>
        <w:t>Contact person:</w:t>
      </w:r>
      <w:r w:rsidR="0009683E" w:rsidRPr="00266F39">
        <w:rPr>
          <w:b/>
        </w:rPr>
        <w:t xml:space="preserve"> </w:t>
      </w:r>
      <w:proofErr w:type="spellStart"/>
      <w:r w:rsidR="003027F5" w:rsidRPr="00266F39">
        <w:t>Radek</w:t>
      </w:r>
      <w:proofErr w:type="spellEnd"/>
      <w:r w:rsidR="003027F5" w:rsidRPr="00266F39">
        <w:t xml:space="preserve"> </w:t>
      </w:r>
      <w:proofErr w:type="spellStart"/>
      <w:r w:rsidR="003027F5" w:rsidRPr="00266F39">
        <w:t>Zouzelka</w:t>
      </w:r>
      <w:proofErr w:type="spellEnd"/>
      <w:r w:rsidR="003027F5" w:rsidRPr="00266F39">
        <w:t>, M.Sc.</w:t>
      </w:r>
    </w:p>
    <w:p w:rsidR="0086289B" w:rsidRPr="00266F39" w:rsidRDefault="0086289B" w:rsidP="0009683E">
      <w:pPr>
        <w:spacing w:before="120" w:after="120"/>
        <w:rPr>
          <w:lang w:val="en-GB"/>
        </w:rPr>
      </w:pPr>
      <w:r w:rsidRPr="00266F39">
        <w:rPr>
          <w:b/>
        </w:rPr>
        <w:t>E-mail:</w:t>
      </w:r>
      <w:r w:rsidR="0009683E" w:rsidRPr="00266F39">
        <w:rPr>
          <w:b/>
        </w:rPr>
        <w:t xml:space="preserve"> </w:t>
      </w:r>
      <w:hyperlink r:id="rId7" w:history="1">
        <w:r w:rsidR="003027F5" w:rsidRPr="00266F39">
          <w:rPr>
            <w:rStyle w:val="Hypertextovodkaz"/>
            <w:lang w:val="en-GB"/>
          </w:rPr>
          <w:t>radek.zouzelka@jh-inst.cas.cz</w:t>
        </w:r>
      </w:hyperlink>
    </w:p>
    <w:p w:rsidR="0009683E" w:rsidRPr="00266F39" w:rsidRDefault="0086289B" w:rsidP="0009683E">
      <w:pPr>
        <w:rPr>
          <w:b/>
        </w:rPr>
      </w:pPr>
      <w:r w:rsidRPr="00266F39">
        <w:rPr>
          <w:b/>
        </w:rPr>
        <w:t>Telephon</w:t>
      </w:r>
      <w:r w:rsidR="00250847" w:rsidRPr="00266F39">
        <w:rPr>
          <w:b/>
        </w:rPr>
        <w:t>e</w:t>
      </w:r>
      <w:r w:rsidRPr="00266F39">
        <w:rPr>
          <w:b/>
        </w:rPr>
        <w:t>:</w:t>
      </w:r>
      <w:r w:rsidR="0009683E" w:rsidRPr="00266F39">
        <w:rPr>
          <w:b/>
        </w:rPr>
        <w:t xml:space="preserve"> </w:t>
      </w:r>
      <w:r w:rsidR="003E2B87" w:rsidRPr="00266F39">
        <w:rPr>
          <w:lang w:val="en-GB"/>
        </w:rPr>
        <w:t>+420 26605 3945</w:t>
      </w:r>
    </w:p>
    <w:p w:rsidR="00266F39" w:rsidRDefault="00266F39" w:rsidP="00A66F2F">
      <w:pPr>
        <w:rPr>
          <w:b/>
          <w:sz w:val="32"/>
          <w:szCs w:val="32"/>
        </w:rPr>
      </w:pPr>
    </w:p>
    <w:p w:rsidR="00A66F2F" w:rsidRPr="00266F39" w:rsidRDefault="009C2AFC" w:rsidP="00A66F2F">
      <w:pPr>
        <w:rPr>
          <w:b/>
          <w:sz w:val="32"/>
          <w:szCs w:val="32"/>
        </w:rPr>
      </w:pPr>
      <w:r w:rsidRPr="00266F39">
        <w:rPr>
          <w:b/>
          <w:sz w:val="32"/>
          <w:szCs w:val="32"/>
        </w:rPr>
        <w:t>E</w:t>
      </w:r>
      <w:bookmarkStart w:id="0" w:name="_GoBack"/>
      <w:bookmarkEnd w:id="0"/>
      <w:r w:rsidRPr="00266F39">
        <w:rPr>
          <w:b/>
          <w:sz w:val="32"/>
          <w:szCs w:val="32"/>
        </w:rPr>
        <w:t>quipment Description</w:t>
      </w:r>
    </w:p>
    <w:p w:rsidR="009C2AFC" w:rsidRPr="00266F39" w:rsidRDefault="009C2AFC" w:rsidP="00A66F2F">
      <w:pPr>
        <w:rPr>
          <w:b/>
        </w:rPr>
      </w:pPr>
      <w:r w:rsidRPr="00266F39">
        <w:rPr>
          <w:b/>
        </w:rPr>
        <w:t>Description of equipment:</w:t>
      </w:r>
    </w:p>
    <w:p w:rsidR="003E2B87" w:rsidRPr="00266F39" w:rsidRDefault="003E2B87" w:rsidP="0009683E">
      <w:pPr>
        <w:spacing w:before="120" w:after="120"/>
        <w:rPr>
          <w:lang w:val="en-GB"/>
        </w:rPr>
      </w:pPr>
      <w:r w:rsidRPr="00266F39">
        <w:rPr>
          <w:lang w:val="en-GB"/>
        </w:rPr>
        <w:t>Microwave digestion system with built-in, non-contact temperature and pressure measurements.</w:t>
      </w:r>
    </w:p>
    <w:p w:rsidR="0009683E" w:rsidRPr="00266F39" w:rsidRDefault="003E2B87" w:rsidP="0009683E">
      <w:pPr>
        <w:spacing w:before="120" w:after="120"/>
        <w:contextualSpacing/>
        <w:rPr>
          <w:rStyle w:val="hps"/>
          <w:rFonts w:cs="Arial"/>
          <w:color w:val="222222"/>
          <w:lang w:val="en-GB"/>
        </w:rPr>
      </w:pPr>
      <w:r w:rsidRPr="00266F39">
        <w:rPr>
          <w:rStyle w:val="hps"/>
          <w:rFonts w:cs="Arial"/>
          <w:color w:val="222222"/>
          <w:lang w:val="en-GB"/>
        </w:rPr>
        <w:t xml:space="preserve">The </w:t>
      </w:r>
      <w:proofErr w:type="spellStart"/>
      <w:r w:rsidRPr="00266F39">
        <w:rPr>
          <w:rStyle w:val="hps"/>
          <w:rFonts w:cs="Arial"/>
          <w:i/>
          <w:color w:val="222222"/>
          <w:lang w:val="en-GB"/>
        </w:rPr>
        <w:t>speedwave</w:t>
      </w:r>
      <w:proofErr w:type="spellEnd"/>
      <w:r w:rsidRPr="00266F39">
        <w:rPr>
          <w:rStyle w:val="hps"/>
          <w:rFonts w:cs="Arial"/>
          <w:color w:val="222222"/>
          <w:lang w:val="en-GB"/>
        </w:rPr>
        <w:t xml:space="preserve"> microwave digestion system has been designed to perform chemical digestion procedures under extreme pressure and temp</w:t>
      </w:r>
      <w:r w:rsidR="00B076DF" w:rsidRPr="00266F39">
        <w:rPr>
          <w:rStyle w:val="hps"/>
          <w:rFonts w:cs="Arial"/>
          <w:color w:val="222222"/>
          <w:lang w:val="en-GB"/>
        </w:rPr>
        <w:t>er</w:t>
      </w:r>
      <w:r w:rsidRPr="00266F39">
        <w:rPr>
          <w:rStyle w:val="hps"/>
          <w:rFonts w:cs="Arial"/>
          <w:color w:val="222222"/>
          <w:lang w:val="en-GB"/>
        </w:rPr>
        <w:t>ature</w:t>
      </w:r>
      <w:r w:rsidR="00B076DF" w:rsidRPr="00266F39">
        <w:rPr>
          <w:rStyle w:val="hps"/>
          <w:rFonts w:cs="Arial"/>
          <w:color w:val="222222"/>
          <w:lang w:val="en-GB"/>
        </w:rPr>
        <w:t xml:space="preserve"> conditions in chemical laboratories. Digestion is understood to mean the decomposition of a solid material by means of a suitable digestion reagent at increased temperature in a vessel that is permeable with regard to microwaves. The digestion solutions are directly heated through the absorption of the microwaves radiation by the polar digestion, which generally also contains ionic components.</w:t>
      </w:r>
    </w:p>
    <w:p w:rsidR="00B076DF" w:rsidRPr="00266F39" w:rsidRDefault="00B076DF" w:rsidP="0009683E">
      <w:pPr>
        <w:spacing w:before="120" w:after="120"/>
        <w:contextualSpacing/>
        <w:rPr>
          <w:rStyle w:val="hps"/>
          <w:rFonts w:cs="Arial"/>
          <w:color w:val="222222"/>
          <w:lang w:val="en-GB"/>
        </w:rPr>
      </w:pPr>
      <w:r w:rsidRPr="00266F39">
        <w:rPr>
          <w:rStyle w:val="hps"/>
          <w:rFonts w:cs="Arial"/>
          <w:color w:val="222222"/>
          <w:lang w:val="en-GB"/>
        </w:rPr>
        <w:t xml:space="preserve">Digestion reagents used include nitric acid (65%), hydrochloric acid, hydrofluoric acid, phosphoric acid, and sulphuric acid, as well as mixtures of these acids. The use of organic solvents is strictly prohibited in microwaves since the spontaneous combustion of any solvent vapours that escape into the oven chamber cannot be precluded. </w:t>
      </w:r>
    </w:p>
    <w:p w:rsidR="00F05A93" w:rsidRPr="00266F39" w:rsidRDefault="00F05A93" w:rsidP="0009683E">
      <w:pPr>
        <w:spacing w:before="120" w:after="120"/>
        <w:contextualSpacing/>
        <w:rPr>
          <w:rStyle w:val="hps"/>
          <w:rFonts w:cs="Arial"/>
          <w:color w:val="222222"/>
          <w:lang w:val="en-GB"/>
        </w:rPr>
      </w:pPr>
    </w:p>
    <w:p w:rsidR="00266F39" w:rsidRDefault="00266F39" w:rsidP="00180AB6">
      <w:pPr>
        <w:spacing w:before="120" w:after="120"/>
        <w:contextualSpacing/>
        <w:rPr>
          <w:rStyle w:val="hps"/>
          <w:rFonts w:cs="Arial"/>
          <w:color w:val="222222"/>
          <w:lang w:val="en-GB"/>
        </w:rPr>
      </w:pPr>
    </w:p>
    <w:p w:rsidR="004A0D7A" w:rsidRPr="00266F39" w:rsidRDefault="0009683E" w:rsidP="00180AB6">
      <w:pPr>
        <w:spacing w:before="120" w:after="120"/>
        <w:contextualSpacing/>
        <w:rPr>
          <w:rFonts w:cs="Arial"/>
          <w:color w:val="222222"/>
          <w:lang w:val="en-GB"/>
        </w:rPr>
      </w:pPr>
      <w:r w:rsidRPr="00266F39">
        <w:rPr>
          <w:rStyle w:val="hps"/>
          <w:rFonts w:cs="Arial"/>
          <w:color w:val="222222"/>
          <w:lang w:val="en-GB"/>
        </w:rPr>
        <w:lastRenderedPageBreak/>
        <w:t>Specifications and</w:t>
      </w:r>
      <w:r w:rsidRPr="00266F39">
        <w:rPr>
          <w:rStyle w:val="shorttext"/>
          <w:rFonts w:cs="Arial"/>
          <w:color w:val="222222"/>
          <w:lang w:val="en-GB"/>
        </w:rPr>
        <w:t xml:space="preserve"> </w:t>
      </w:r>
      <w:r w:rsidRPr="00266F39">
        <w:rPr>
          <w:rStyle w:val="hps"/>
          <w:rFonts w:cs="Arial"/>
          <w:color w:val="222222"/>
          <w:lang w:val="en-GB"/>
        </w:rPr>
        <w:t>technical features:</w:t>
      </w:r>
    </w:p>
    <w:p w:rsidR="0009683E" w:rsidRPr="00266F39" w:rsidRDefault="00180AB6" w:rsidP="0009683E">
      <w:pPr>
        <w:pStyle w:val="Odstavecseseznamem"/>
        <w:spacing w:before="120" w:after="120"/>
        <w:rPr>
          <w:lang w:val="en-GB"/>
        </w:rPr>
      </w:pPr>
      <w:r w:rsidRPr="00266F39">
        <w:rPr>
          <w:lang w:val="en-GB"/>
        </w:rPr>
        <w:t xml:space="preserve">Temperature/Pressure </w:t>
      </w:r>
      <w:r w:rsidR="0009683E" w:rsidRPr="00266F39">
        <w:rPr>
          <w:lang w:val="en-GB"/>
        </w:rPr>
        <w:t>control</w:t>
      </w:r>
    </w:p>
    <w:p w:rsidR="009E0ECA" w:rsidRPr="00266F39" w:rsidRDefault="009E0ECA" w:rsidP="0009683E">
      <w:pPr>
        <w:pStyle w:val="Odstavecseseznamem"/>
        <w:spacing w:before="120" w:after="120"/>
        <w:rPr>
          <w:lang w:val="en-GB"/>
        </w:rPr>
      </w:pPr>
      <w:r w:rsidRPr="00266F39">
        <w:rPr>
          <w:lang w:val="en-GB"/>
        </w:rPr>
        <w:t>Gas collection system</w:t>
      </w:r>
    </w:p>
    <w:p w:rsidR="009E0ECA" w:rsidRPr="00266F39" w:rsidRDefault="009E0ECA" w:rsidP="0009683E">
      <w:pPr>
        <w:pStyle w:val="Odstavecseseznamem"/>
        <w:spacing w:before="120" w:after="120"/>
        <w:rPr>
          <w:lang w:val="en-GB"/>
        </w:rPr>
      </w:pPr>
      <w:r w:rsidRPr="00266F39">
        <w:rPr>
          <w:lang w:val="en-GB"/>
        </w:rPr>
        <w:t>Quartz/TFM vessels</w:t>
      </w:r>
    </w:p>
    <w:p w:rsidR="0009683E" w:rsidRPr="00266F39" w:rsidRDefault="0009683E" w:rsidP="0009683E">
      <w:pPr>
        <w:pStyle w:val="Odstavecseseznamem"/>
        <w:spacing w:before="120" w:after="120"/>
        <w:rPr>
          <w:i/>
          <w:lang w:val="en-GB"/>
        </w:rPr>
      </w:pPr>
    </w:p>
    <w:p w:rsidR="004A0D7A" w:rsidRPr="00266F39" w:rsidRDefault="004A0D7A" w:rsidP="004A0D7A">
      <w:pPr>
        <w:pStyle w:val="Odstavecseseznamem"/>
        <w:spacing w:before="120" w:after="120"/>
        <w:rPr>
          <w:lang w:val="en-GB"/>
        </w:rPr>
      </w:pPr>
      <w:r w:rsidRPr="00266F39">
        <w:rPr>
          <w:lang w:val="en-GB"/>
        </w:rPr>
        <w:t>Microwave power: 1,450 W</w:t>
      </w:r>
    </w:p>
    <w:p w:rsidR="004A0D7A" w:rsidRPr="00266F39" w:rsidRDefault="004A0D7A" w:rsidP="004A0D7A">
      <w:pPr>
        <w:pStyle w:val="Odstavecseseznamem"/>
        <w:spacing w:before="120" w:after="120"/>
        <w:rPr>
          <w:lang w:val="en-GB"/>
        </w:rPr>
      </w:pPr>
      <w:r w:rsidRPr="00266F39">
        <w:rPr>
          <w:lang w:val="en-GB"/>
        </w:rPr>
        <w:t>Magnetron frequency: 2450 MHz</w:t>
      </w:r>
    </w:p>
    <w:p w:rsidR="0009683E" w:rsidRPr="00266F39" w:rsidRDefault="003B196D" w:rsidP="0009683E">
      <w:pPr>
        <w:pStyle w:val="Odstavecseseznamem"/>
        <w:spacing w:before="120" w:after="120"/>
        <w:rPr>
          <w:lang w:val="en-GB"/>
        </w:rPr>
      </w:pPr>
      <w:r w:rsidRPr="00266F39">
        <w:rPr>
          <w:lang w:val="en-GB"/>
        </w:rPr>
        <w:t>Temperature range:  20 –</w:t>
      </w:r>
      <w:r w:rsidR="00F05A93" w:rsidRPr="00266F39">
        <w:rPr>
          <w:lang w:val="en-GB"/>
        </w:rPr>
        <w:t>230</w:t>
      </w:r>
      <w:r w:rsidR="0009683E" w:rsidRPr="00266F39">
        <w:rPr>
          <w:lang w:val="en-GB"/>
        </w:rPr>
        <w:t xml:space="preserve"> °C</w:t>
      </w:r>
      <w:r w:rsidR="00F05A93" w:rsidRPr="00266F39">
        <w:rPr>
          <w:lang w:val="en-GB"/>
        </w:rPr>
        <w:t xml:space="preserve"> (short term-up to 300 °C)</w:t>
      </w:r>
    </w:p>
    <w:p w:rsidR="0009683E" w:rsidRPr="00266F39" w:rsidRDefault="0009683E" w:rsidP="0009683E">
      <w:pPr>
        <w:pStyle w:val="Odstavecseseznamem"/>
        <w:spacing w:before="120" w:after="120"/>
        <w:rPr>
          <w:lang w:val="en-GB"/>
        </w:rPr>
      </w:pPr>
      <w:r w:rsidRPr="00266F39">
        <w:rPr>
          <w:lang w:val="en-GB"/>
        </w:rPr>
        <w:t xml:space="preserve">Pressure range: 0 – </w:t>
      </w:r>
      <w:r w:rsidR="00F05A93" w:rsidRPr="00266F39">
        <w:rPr>
          <w:lang w:val="en-GB"/>
        </w:rPr>
        <w:t>130</w:t>
      </w:r>
      <w:r w:rsidRPr="00266F39">
        <w:rPr>
          <w:lang w:val="en-GB"/>
        </w:rPr>
        <w:t xml:space="preserve"> bar</w:t>
      </w:r>
    </w:p>
    <w:p w:rsidR="00F05A93" w:rsidRDefault="004A0D7A" w:rsidP="004A0D7A">
      <w:pPr>
        <w:pStyle w:val="Odstavecseseznamem"/>
        <w:spacing w:before="120" w:after="120"/>
        <w:rPr>
          <w:lang w:val="en-GB"/>
        </w:rPr>
      </w:pPr>
      <w:r w:rsidRPr="00266F39">
        <w:rPr>
          <w:lang w:val="en-GB"/>
        </w:rPr>
        <w:t>Volume range of 1 pressure vessel: 17-100 ml</w:t>
      </w:r>
    </w:p>
    <w:p w:rsidR="00180AB6" w:rsidRPr="004A0D7A" w:rsidRDefault="00180AB6" w:rsidP="004A0D7A">
      <w:pPr>
        <w:pStyle w:val="Odstavecseseznamem"/>
        <w:spacing w:before="120" w:after="120"/>
        <w:rPr>
          <w:lang w:val="en-GB"/>
        </w:rPr>
      </w:pPr>
    </w:p>
    <w:p w:rsidR="00F05A93" w:rsidRPr="004A6762" w:rsidRDefault="00F05A93" w:rsidP="0009683E">
      <w:pPr>
        <w:pStyle w:val="Odstavecseseznamem"/>
        <w:spacing w:before="120" w:after="120"/>
        <w:rPr>
          <w:lang w:val="en-GB"/>
        </w:rPr>
      </w:pPr>
    </w:p>
    <w:p w:rsidR="00A66F2F" w:rsidRPr="00266F39" w:rsidRDefault="00A66F2F" w:rsidP="00266F39">
      <w:r w:rsidRPr="005A1001">
        <w:rPr>
          <w:b/>
          <w:sz w:val="32"/>
          <w:szCs w:val="32"/>
        </w:rPr>
        <w:t xml:space="preserve">Specification of </w:t>
      </w:r>
      <w:r w:rsidRPr="00266F39">
        <w:rPr>
          <w:b/>
          <w:sz w:val="32"/>
          <w:szCs w:val="32"/>
        </w:rPr>
        <w:t>expertise rele</w:t>
      </w:r>
      <w:r w:rsidR="009124E8" w:rsidRPr="00266F39">
        <w:rPr>
          <w:b/>
          <w:sz w:val="32"/>
          <w:szCs w:val="32"/>
        </w:rPr>
        <w:t xml:space="preserve">vant to </w:t>
      </w:r>
      <w:proofErr w:type="spellStart"/>
      <w:r w:rsidR="009124E8" w:rsidRPr="00266F39">
        <w:rPr>
          <w:b/>
          <w:sz w:val="32"/>
          <w:szCs w:val="32"/>
        </w:rPr>
        <w:t>NanoEnviCz</w:t>
      </w:r>
      <w:proofErr w:type="spellEnd"/>
      <w:r w:rsidR="009124E8" w:rsidRPr="00266F39">
        <w:rPr>
          <w:b/>
          <w:sz w:val="32"/>
          <w:szCs w:val="32"/>
        </w:rPr>
        <w:t xml:space="preserve"> </w:t>
      </w:r>
      <w:proofErr w:type="spellStart"/>
      <w:r w:rsidR="009124E8" w:rsidRPr="00266F39">
        <w:rPr>
          <w:b/>
          <w:sz w:val="32"/>
          <w:szCs w:val="32"/>
        </w:rPr>
        <w:t>workpackages</w:t>
      </w:r>
      <w:proofErr w:type="spellEnd"/>
      <w:r w:rsidR="009124E8" w:rsidRPr="00266F39">
        <w:rPr>
          <w:b/>
          <w:sz w:val="32"/>
          <w:szCs w:val="32"/>
        </w:rPr>
        <w:t>:</w:t>
      </w:r>
    </w:p>
    <w:p w:rsidR="0084744A" w:rsidRPr="0095378B" w:rsidRDefault="0084744A" w:rsidP="0069705D">
      <w:pPr>
        <w:spacing w:after="100" w:afterAutospacing="1"/>
        <w:rPr>
          <w:b/>
        </w:rPr>
      </w:pPr>
      <w:r w:rsidRPr="0095378B">
        <w:rPr>
          <w:rFonts w:cs="Arial"/>
          <w:b/>
          <w:color w:val="000000"/>
        </w:rPr>
        <w:t>WP3</w:t>
      </w:r>
      <w:proofErr w:type="gramStart"/>
      <w:r w:rsidRPr="0095378B">
        <w:rPr>
          <w:rFonts w:cs="Arial"/>
          <w:color w:val="000000"/>
        </w:rPr>
        <w:t>a,d</w:t>
      </w:r>
      <w:proofErr w:type="gramEnd"/>
      <w:r w:rsidRPr="0095378B">
        <w:rPr>
          <w:rFonts w:cs="Arial"/>
          <w:color w:val="000000"/>
        </w:rPr>
        <w:t xml:space="preserve">-g </w:t>
      </w:r>
      <w:r w:rsidRPr="0095378B">
        <w:rPr>
          <w:rFonts w:cs="Arial"/>
          <w:b/>
          <w:color w:val="000000"/>
        </w:rPr>
        <w:t>WP4</w:t>
      </w:r>
      <w:r w:rsidRPr="0095378B">
        <w:rPr>
          <w:rFonts w:cs="Arial"/>
          <w:color w:val="000000"/>
        </w:rPr>
        <w:t xml:space="preserve">a,b </w:t>
      </w:r>
      <w:r w:rsidRPr="0095378B">
        <w:rPr>
          <w:rFonts w:cs="Arial"/>
          <w:b/>
          <w:color w:val="000000"/>
        </w:rPr>
        <w:t>WP5</w:t>
      </w:r>
      <w:r w:rsidRPr="0095378B">
        <w:rPr>
          <w:rFonts w:cs="Arial"/>
          <w:color w:val="000000"/>
        </w:rPr>
        <w:t xml:space="preserve">a, </w:t>
      </w:r>
      <w:r w:rsidRPr="0095378B">
        <w:rPr>
          <w:rFonts w:cs="Arial"/>
          <w:b/>
          <w:color w:val="000000"/>
        </w:rPr>
        <w:t>WP6</w:t>
      </w:r>
      <w:r w:rsidRPr="0095378B">
        <w:rPr>
          <w:rFonts w:cs="Arial"/>
          <w:color w:val="000000"/>
        </w:rPr>
        <w:t xml:space="preserve">a,b,d,e, </w:t>
      </w:r>
      <w:r w:rsidRPr="0095378B">
        <w:rPr>
          <w:rFonts w:cs="Arial"/>
          <w:b/>
          <w:color w:val="000000"/>
        </w:rPr>
        <w:t>WP7</w:t>
      </w:r>
      <w:r w:rsidRPr="0095378B">
        <w:rPr>
          <w:rFonts w:cs="Arial"/>
          <w:color w:val="000000"/>
        </w:rPr>
        <w:t xml:space="preserve">a,b,h, </w:t>
      </w:r>
      <w:r w:rsidRPr="0095378B">
        <w:rPr>
          <w:rFonts w:cs="Arial"/>
          <w:b/>
          <w:color w:val="000000"/>
        </w:rPr>
        <w:t>WP8</w:t>
      </w:r>
      <w:r w:rsidRPr="0095378B">
        <w:rPr>
          <w:rFonts w:cs="Arial"/>
          <w:color w:val="000000"/>
        </w:rPr>
        <w:t xml:space="preserve">a,c, </w:t>
      </w:r>
      <w:r w:rsidRPr="0095378B">
        <w:rPr>
          <w:rFonts w:cs="Arial"/>
          <w:b/>
          <w:color w:val="000000"/>
        </w:rPr>
        <w:t>WP9</w:t>
      </w:r>
      <w:r w:rsidRPr="0095378B">
        <w:rPr>
          <w:rFonts w:cs="Arial"/>
          <w:color w:val="000000"/>
        </w:rPr>
        <w:t>a,b,c</w:t>
      </w:r>
    </w:p>
    <w:p w:rsidR="00266F39" w:rsidRDefault="00266F39" w:rsidP="00A66F2F"/>
    <w:p w:rsidR="00A66F2F" w:rsidRPr="005A1001" w:rsidRDefault="00A66F2F" w:rsidP="00A66F2F">
      <w:pPr>
        <w:rPr>
          <w:b/>
          <w:sz w:val="32"/>
          <w:szCs w:val="32"/>
        </w:rPr>
      </w:pPr>
      <w:r w:rsidRPr="005A1001">
        <w:rPr>
          <w:b/>
          <w:sz w:val="32"/>
          <w:szCs w:val="32"/>
        </w:rPr>
        <w:t>Detailed description of expertise</w:t>
      </w:r>
      <w:r w:rsidR="009124E8" w:rsidRPr="005A1001">
        <w:rPr>
          <w:b/>
          <w:sz w:val="32"/>
          <w:szCs w:val="32"/>
        </w:rPr>
        <w:t xml:space="preserve"> </w:t>
      </w:r>
    </w:p>
    <w:p w:rsidR="00625EAE" w:rsidRDefault="00625EAE" w:rsidP="00A66F2F">
      <w:r w:rsidRPr="008E32CC">
        <w:rPr>
          <w:b/>
        </w:rPr>
        <w:t>Please, specify</w:t>
      </w:r>
      <w:r w:rsidR="002A071C">
        <w:rPr>
          <w:b/>
        </w:rPr>
        <w:t xml:space="preserve"> the</w:t>
      </w:r>
      <w:r w:rsidRPr="008E32CC">
        <w:rPr>
          <w:b/>
        </w:rPr>
        <w:t xml:space="preserve"> main research topics</w:t>
      </w:r>
      <w:r w:rsidR="00B5358E">
        <w:rPr>
          <w:b/>
        </w:rPr>
        <w:t xml:space="preserve"> connected with equipment</w:t>
      </w:r>
      <w:r w:rsidRPr="0069705D">
        <w:t>:</w:t>
      </w:r>
    </w:p>
    <w:p w:rsidR="0009683E" w:rsidRPr="009176BE" w:rsidRDefault="00697A90" w:rsidP="0009683E">
      <w:pPr>
        <w:spacing w:after="0" w:line="240" w:lineRule="auto"/>
        <w:rPr>
          <w:lang w:val="cs-CZ"/>
        </w:rPr>
      </w:pPr>
      <w:r w:rsidRPr="009176BE">
        <w:rPr>
          <w:rFonts w:eastAsia="Calibri"/>
          <w:bCs/>
          <w:iCs/>
          <w:kern w:val="24"/>
          <w:lang w:val="en-GB"/>
        </w:rPr>
        <w:t>Rapid preparation of inorganic nanostructures</w:t>
      </w:r>
      <w:r w:rsidR="00452CD7" w:rsidRPr="009176BE">
        <w:rPr>
          <w:rFonts w:eastAsia="Calibri"/>
          <w:bCs/>
          <w:iCs/>
          <w:kern w:val="24"/>
          <w:lang w:val="en-GB"/>
        </w:rPr>
        <w:t>:</w:t>
      </w:r>
    </w:p>
    <w:p w:rsidR="0009683E" w:rsidRDefault="00697A90" w:rsidP="0009683E">
      <w:pPr>
        <w:spacing w:before="120" w:after="120"/>
        <w:rPr>
          <w:rFonts w:eastAsia="Calibri" w:cs="Times New Roman"/>
          <w:bCs/>
          <w:iCs/>
          <w:kern w:val="24"/>
          <w:lang w:val="en-GB"/>
        </w:rPr>
      </w:pPr>
      <w:r>
        <w:rPr>
          <w:rFonts w:cs="Times New Roman"/>
          <w:bCs/>
          <w:lang w:val="en-GB"/>
        </w:rPr>
        <w:t>noble metals</w:t>
      </w:r>
      <w:r w:rsidR="0009683E" w:rsidRPr="004A6762">
        <w:rPr>
          <w:rFonts w:cs="Times New Roman"/>
          <w:bCs/>
          <w:lang w:val="en-GB"/>
        </w:rPr>
        <w:t xml:space="preserve"> (</w:t>
      </w:r>
      <w:r>
        <w:rPr>
          <w:rFonts w:cs="Times New Roman"/>
          <w:bCs/>
          <w:lang w:val="en-GB"/>
        </w:rPr>
        <w:t>Au, Ag, Pt</w:t>
      </w:r>
      <w:r w:rsidR="0009683E" w:rsidRPr="004A6762">
        <w:rPr>
          <w:rFonts w:eastAsia="Calibri" w:cs="Times New Roman"/>
          <w:bCs/>
          <w:iCs/>
          <w:kern w:val="24"/>
          <w:lang w:val="en-GB"/>
        </w:rPr>
        <w:t>)</w:t>
      </w:r>
    </w:p>
    <w:p w:rsidR="00697A90" w:rsidRPr="004A6762" w:rsidRDefault="00697A90" w:rsidP="0009683E">
      <w:pPr>
        <w:spacing w:before="120" w:after="120"/>
        <w:rPr>
          <w:rFonts w:eastAsia="Calibri" w:cs="Times New Roman"/>
          <w:bCs/>
          <w:iCs/>
          <w:kern w:val="24"/>
          <w:lang w:val="en-GB"/>
        </w:rPr>
      </w:pPr>
      <w:r>
        <w:rPr>
          <w:rFonts w:eastAsia="Calibri" w:cs="Times New Roman"/>
          <w:bCs/>
          <w:iCs/>
          <w:kern w:val="24"/>
          <w:lang w:val="en-GB"/>
        </w:rPr>
        <w:t>metal oxides (</w:t>
      </w:r>
      <w:proofErr w:type="spellStart"/>
      <w:r>
        <w:rPr>
          <w:rFonts w:eastAsia="Calibri" w:cs="Times New Roman"/>
          <w:bCs/>
          <w:iCs/>
          <w:kern w:val="24"/>
          <w:lang w:val="en-GB"/>
        </w:rPr>
        <w:t>Zno</w:t>
      </w:r>
      <w:proofErr w:type="spellEnd"/>
      <w:r>
        <w:rPr>
          <w:rFonts w:eastAsia="Calibri" w:cs="Times New Roman"/>
          <w:bCs/>
          <w:iCs/>
          <w:kern w:val="24"/>
          <w:lang w:val="en-GB"/>
        </w:rPr>
        <w:t>, TiO</w:t>
      </w:r>
      <w:r w:rsidRPr="00697A90">
        <w:rPr>
          <w:rFonts w:eastAsia="Calibri" w:cs="Times New Roman"/>
          <w:bCs/>
          <w:iCs/>
          <w:kern w:val="24"/>
          <w:vertAlign w:val="subscript"/>
          <w:lang w:val="en-GB"/>
        </w:rPr>
        <w:t>2</w:t>
      </w:r>
      <w:r>
        <w:rPr>
          <w:rFonts w:eastAsia="Calibri" w:cs="Times New Roman"/>
          <w:bCs/>
          <w:iCs/>
          <w:kern w:val="24"/>
          <w:lang w:val="en-GB"/>
        </w:rPr>
        <w:t>, SiO</w:t>
      </w:r>
      <w:r w:rsidRPr="00697A90">
        <w:rPr>
          <w:rFonts w:eastAsia="Calibri" w:cs="Times New Roman"/>
          <w:bCs/>
          <w:iCs/>
          <w:kern w:val="24"/>
          <w:vertAlign w:val="subscript"/>
          <w:lang w:val="en-GB"/>
        </w:rPr>
        <w:t>2</w:t>
      </w:r>
      <w:r>
        <w:rPr>
          <w:rFonts w:eastAsia="Calibri" w:cs="Times New Roman"/>
          <w:bCs/>
          <w:iCs/>
          <w:kern w:val="24"/>
          <w:lang w:val="en-GB"/>
        </w:rPr>
        <w:t>)</w:t>
      </w:r>
    </w:p>
    <w:p w:rsidR="005A1001" w:rsidRDefault="00697A90" w:rsidP="00452CD7">
      <w:pPr>
        <w:spacing w:before="120" w:after="120"/>
        <w:rPr>
          <w:rFonts w:eastAsia="Calibri" w:cs="Times New Roman"/>
          <w:bCs/>
          <w:iCs/>
          <w:kern w:val="24"/>
          <w:lang w:val="en-GB"/>
        </w:rPr>
      </w:pPr>
      <w:r>
        <w:rPr>
          <w:rFonts w:cs="Times New Roman"/>
          <w:bCs/>
          <w:kern w:val="24"/>
          <w:lang w:val="en-GB"/>
        </w:rPr>
        <w:t>composites</w:t>
      </w:r>
      <w:r w:rsidR="0009683E" w:rsidRPr="004A6762">
        <w:rPr>
          <w:rFonts w:cs="Times New Roman"/>
          <w:lang w:val="en-GB" w:eastAsia="cs-CZ"/>
        </w:rPr>
        <w:t xml:space="preserve"> (</w:t>
      </w:r>
      <w:r>
        <w:rPr>
          <w:rFonts w:eastAsia="Calibri" w:cs="Times New Roman"/>
          <w:bCs/>
          <w:iCs/>
          <w:kern w:val="24"/>
          <w:lang w:val="en-GB"/>
        </w:rPr>
        <w:t>Au</w:t>
      </w:r>
      <w:r w:rsidR="00452CD7">
        <w:rPr>
          <w:rFonts w:eastAsia="Calibri" w:cs="Times New Roman"/>
          <w:bCs/>
          <w:iCs/>
          <w:kern w:val="24"/>
          <w:lang w:val="en-GB"/>
        </w:rPr>
        <w:t>/</w:t>
      </w:r>
      <w:proofErr w:type="spellStart"/>
      <w:r>
        <w:rPr>
          <w:rFonts w:eastAsia="Calibri" w:cs="Times New Roman"/>
          <w:bCs/>
          <w:iCs/>
          <w:kern w:val="24"/>
          <w:lang w:val="en-GB"/>
        </w:rPr>
        <w:t>Pd</w:t>
      </w:r>
      <w:proofErr w:type="spellEnd"/>
      <w:r w:rsidR="00452CD7">
        <w:rPr>
          <w:rFonts w:eastAsia="Calibri" w:cs="Times New Roman"/>
          <w:bCs/>
          <w:iCs/>
          <w:kern w:val="24"/>
          <w:lang w:val="en-GB"/>
        </w:rPr>
        <w:t>, Al/Cu, Fe/graphene</w:t>
      </w:r>
      <w:r w:rsidR="0009683E" w:rsidRPr="004A6762">
        <w:rPr>
          <w:rFonts w:eastAsia="Calibri" w:cs="Times New Roman"/>
          <w:bCs/>
          <w:iCs/>
          <w:kern w:val="24"/>
          <w:lang w:val="en-GB"/>
        </w:rPr>
        <w:t>)</w:t>
      </w:r>
    </w:p>
    <w:p w:rsidR="00452CD7" w:rsidRPr="00452CD7" w:rsidRDefault="00452CD7" w:rsidP="00452CD7">
      <w:pPr>
        <w:spacing w:before="120" w:after="120"/>
        <w:rPr>
          <w:rFonts w:eastAsia="Calibri" w:cs="Times New Roman"/>
          <w:bCs/>
          <w:iCs/>
          <w:kern w:val="24"/>
          <w:lang w:val="en-GB"/>
        </w:rPr>
      </w:pPr>
    </w:p>
    <w:p w:rsidR="00625EAE" w:rsidRPr="0069705D" w:rsidRDefault="00625EAE" w:rsidP="00A66F2F">
      <w:r w:rsidRPr="008E32CC">
        <w:rPr>
          <w:b/>
        </w:rPr>
        <w:t xml:space="preserve">Please, specify </w:t>
      </w:r>
      <w:r w:rsidR="002A071C">
        <w:rPr>
          <w:b/>
        </w:rPr>
        <w:t xml:space="preserve">the </w:t>
      </w:r>
      <w:r w:rsidRPr="008E32CC">
        <w:rPr>
          <w:b/>
        </w:rPr>
        <w:t>secondary research topics</w:t>
      </w:r>
      <w:r w:rsidR="00B5358E" w:rsidRPr="00B5358E">
        <w:rPr>
          <w:b/>
        </w:rPr>
        <w:t xml:space="preserve"> </w:t>
      </w:r>
      <w:r w:rsidR="00B5358E">
        <w:rPr>
          <w:b/>
        </w:rPr>
        <w:t>connected with equipment</w:t>
      </w:r>
      <w:r w:rsidRPr="0069705D">
        <w:t xml:space="preserve">: </w:t>
      </w:r>
    </w:p>
    <w:p w:rsidR="0009683E" w:rsidRPr="00671C85" w:rsidRDefault="0009683E" w:rsidP="0009683E">
      <w:pPr>
        <w:spacing w:before="120" w:after="120" w:line="259" w:lineRule="auto"/>
        <w:rPr>
          <w:rFonts w:eastAsia="Calibri"/>
          <w:b/>
          <w:bCs/>
          <w:iCs/>
          <w:kern w:val="24"/>
          <w:lang w:val="en-GB"/>
        </w:rPr>
      </w:pPr>
      <w:r w:rsidRPr="00671C85">
        <w:rPr>
          <w:rFonts w:eastAsia="Calibri"/>
          <w:b/>
          <w:bCs/>
          <w:iCs/>
          <w:kern w:val="24"/>
          <w:lang w:val="en-GB"/>
        </w:rPr>
        <w:t>Catalytic processes</w:t>
      </w:r>
    </w:p>
    <w:p w:rsidR="00DE10CB" w:rsidRDefault="009176BE" w:rsidP="00DE10CB">
      <w:pPr>
        <w:spacing w:before="120" w:after="0"/>
      </w:pPr>
      <w:r>
        <w:t xml:space="preserve">Synthesis of </w:t>
      </w:r>
      <w:r w:rsidR="00DE10CB">
        <w:t>micro/</w:t>
      </w:r>
      <w:r>
        <w:t>mesoporous zeolites with well-defined structure and texture properties</w:t>
      </w:r>
    </w:p>
    <w:p w:rsidR="00DE10CB" w:rsidRDefault="00DE10CB" w:rsidP="00DE10CB">
      <w:pPr>
        <w:spacing w:before="120" w:after="0"/>
      </w:pPr>
      <w:r>
        <w:t>C</w:t>
      </w:r>
      <w:r w:rsidRPr="00DE10CB">
        <w:t>atalyst prepa</w:t>
      </w:r>
      <w:r>
        <w:t>ration to solid-state synthesis</w:t>
      </w:r>
    </w:p>
    <w:p w:rsidR="00DE10CB" w:rsidRPr="00DE10CB" w:rsidRDefault="00DE10CB" w:rsidP="00DE10CB">
      <w:pPr>
        <w:shd w:val="clear" w:color="auto" w:fill="FFFFFF"/>
        <w:spacing w:before="120" w:after="0" w:line="315" w:lineRule="atLeast"/>
      </w:pPr>
      <w:r w:rsidRPr="00DE10CB">
        <w:t>Easy access to high molecular weight polymers</w:t>
      </w:r>
    </w:p>
    <w:p w:rsidR="00DE10CB" w:rsidRDefault="00DE10CB" w:rsidP="00A66F2F"/>
    <w:p w:rsidR="009124E8" w:rsidRDefault="009124E8" w:rsidP="00A66F2F">
      <w:pPr>
        <w:rPr>
          <w:b/>
        </w:rPr>
      </w:pPr>
      <w:r w:rsidRPr="00671C85">
        <w:rPr>
          <w:b/>
        </w:rPr>
        <w:t>Keywords describing research area:</w:t>
      </w:r>
    </w:p>
    <w:p w:rsidR="009176BE" w:rsidRDefault="009176BE" w:rsidP="00A66F2F">
      <w:pPr>
        <w:rPr>
          <w:rFonts w:eastAsia="Calibri" w:cs="Times New Roman"/>
          <w:bCs/>
          <w:iCs/>
          <w:kern w:val="24"/>
          <w:lang w:val="en-GB"/>
        </w:rPr>
      </w:pPr>
      <w:r>
        <w:rPr>
          <w:rFonts w:eastAsia="Calibri"/>
          <w:bCs/>
          <w:iCs/>
          <w:kern w:val="24"/>
          <w:lang w:val="en-GB"/>
        </w:rPr>
        <w:t>synthesis of</w:t>
      </w:r>
      <w:r w:rsidR="0009683E" w:rsidRPr="00671C85">
        <w:rPr>
          <w:rFonts w:eastAsia="Calibri"/>
          <w:bCs/>
          <w:iCs/>
          <w:kern w:val="24"/>
          <w:lang w:val="en-GB"/>
        </w:rPr>
        <w:t xml:space="preserve"> nanomater</w:t>
      </w:r>
      <w:r w:rsidR="00DE10CB">
        <w:rPr>
          <w:rFonts w:eastAsia="Calibri"/>
          <w:bCs/>
          <w:iCs/>
          <w:kern w:val="24"/>
          <w:lang w:val="en-GB"/>
        </w:rPr>
        <w:t xml:space="preserve">ials and </w:t>
      </w:r>
      <w:r>
        <w:rPr>
          <w:rFonts w:eastAsia="Calibri"/>
          <w:bCs/>
          <w:iCs/>
          <w:kern w:val="24"/>
          <w:lang w:val="en-GB"/>
        </w:rPr>
        <w:t xml:space="preserve">composites, </w:t>
      </w:r>
      <w:r>
        <w:rPr>
          <w:rFonts w:eastAsia="Calibri" w:cs="Times New Roman"/>
          <w:bCs/>
          <w:iCs/>
          <w:kern w:val="24"/>
          <w:lang w:val="en-GB"/>
        </w:rPr>
        <w:t>h</w:t>
      </w:r>
      <w:r w:rsidR="0009683E" w:rsidRPr="00671C85">
        <w:rPr>
          <w:rFonts w:eastAsia="Calibri" w:cs="Times New Roman"/>
          <w:bCs/>
          <w:iCs/>
          <w:kern w:val="24"/>
          <w:lang w:val="en-GB"/>
        </w:rPr>
        <w:t>eterogeneous catalysis</w:t>
      </w:r>
      <w:r w:rsidR="00DE10CB">
        <w:rPr>
          <w:rFonts w:eastAsia="Calibri" w:cs="Times New Roman"/>
          <w:bCs/>
          <w:iCs/>
          <w:kern w:val="24"/>
          <w:lang w:val="en-GB"/>
        </w:rPr>
        <w:t>, polymers</w:t>
      </w:r>
    </w:p>
    <w:p w:rsidR="00266F39" w:rsidRDefault="00266F39" w:rsidP="00A66F2F">
      <w:pPr>
        <w:rPr>
          <w:b/>
          <w:sz w:val="32"/>
          <w:szCs w:val="32"/>
        </w:rPr>
      </w:pPr>
    </w:p>
    <w:p w:rsidR="009124E8" w:rsidRPr="00671C85" w:rsidRDefault="009124E8" w:rsidP="00A66F2F">
      <w:pPr>
        <w:rPr>
          <w:b/>
          <w:sz w:val="32"/>
          <w:szCs w:val="32"/>
        </w:rPr>
      </w:pPr>
      <w:r w:rsidRPr="00671C85">
        <w:rPr>
          <w:b/>
          <w:sz w:val="32"/>
          <w:szCs w:val="32"/>
        </w:rPr>
        <w:lastRenderedPageBreak/>
        <w:t>Competence</w:t>
      </w:r>
    </w:p>
    <w:p w:rsidR="00A66F2F" w:rsidRPr="00671C85" w:rsidRDefault="009124E8" w:rsidP="00A66F2F">
      <w:pPr>
        <w:rPr>
          <w:b/>
        </w:rPr>
      </w:pPr>
      <w:r w:rsidRPr="00671C85">
        <w:rPr>
          <w:b/>
        </w:rPr>
        <w:t>Relevance for applied and industrial research:</w:t>
      </w:r>
    </w:p>
    <w:p w:rsidR="00DE10CB" w:rsidRPr="00DE10CB" w:rsidRDefault="00DE10CB" w:rsidP="00DE10CB">
      <w:pPr>
        <w:shd w:val="clear" w:color="auto" w:fill="FFFFFF"/>
        <w:spacing w:before="120" w:after="0" w:line="315" w:lineRule="atLeast"/>
      </w:pPr>
      <w:r>
        <w:rPr>
          <w:lang w:val="en-GB"/>
        </w:rPr>
        <w:t>Rapid and reproducible synthesis of nanomaterials with u</w:t>
      </w:r>
      <w:proofErr w:type="spellStart"/>
      <w:r w:rsidRPr="00DE10CB">
        <w:t>nique</w:t>
      </w:r>
      <w:proofErr w:type="spellEnd"/>
      <w:r w:rsidRPr="00DE10CB">
        <w:t xml:space="preserve"> morphologies and phases</w:t>
      </w:r>
      <w:r>
        <w:t xml:space="preserve"> for research in the field of nanotechnology.</w:t>
      </w:r>
    </w:p>
    <w:p w:rsidR="00DE10CB" w:rsidRDefault="00DE10CB" w:rsidP="00DE10CB">
      <w:pPr>
        <w:shd w:val="clear" w:color="auto" w:fill="FFFFFF"/>
        <w:spacing w:before="120" w:after="0" w:line="315" w:lineRule="atLeast"/>
      </w:pPr>
      <w:r w:rsidRPr="00DE10CB">
        <w:t>Access to novel reaction pathways</w:t>
      </w:r>
      <w:r>
        <w:t xml:space="preserve"> with lower polydispersity of materials.</w:t>
      </w:r>
    </w:p>
    <w:p w:rsidR="00671C85" w:rsidRPr="00BF377B" w:rsidRDefault="00BF377B" w:rsidP="00BF377B">
      <w:pPr>
        <w:shd w:val="clear" w:color="auto" w:fill="FFFFFF"/>
        <w:spacing w:before="120" w:after="0" w:line="315" w:lineRule="atLeast"/>
      </w:pPr>
      <w:r>
        <w:t>Solid state synthesis of composites for applications in</w:t>
      </w:r>
      <w:r w:rsidRPr="00BF377B">
        <w:t xml:space="preserve"> the large field of nanotechnology of current research and development</w:t>
      </w:r>
    </w:p>
    <w:p w:rsidR="00BF377B" w:rsidRDefault="00BF377B" w:rsidP="00A66F2F">
      <w:pPr>
        <w:rPr>
          <w:b/>
        </w:rPr>
      </w:pPr>
    </w:p>
    <w:p w:rsidR="009124E8" w:rsidRPr="00671C85" w:rsidRDefault="009124E8" w:rsidP="00A66F2F">
      <w:pPr>
        <w:rPr>
          <w:b/>
        </w:rPr>
      </w:pPr>
      <w:r w:rsidRPr="00671C85">
        <w:rPr>
          <w:b/>
        </w:rPr>
        <w:t>Relevance for fundamental studies:</w:t>
      </w:r>
    </w:p>
    <w:p w:rsidR="00BF377B" w:rsidRPr="00671C85" w:rsidRDefault="000D3361" w:rsidP="000D3361">
      <w:pPr>
        <w:spacing w:before="120" w:after="120" w:line="259" w:lineRule="auto"/>
        <w:rPr>
          <w:lang w:val="en-GB"/>
        </w:rPr>
      </w:pPr>
      <w:r w:rsidRPr="00671C85">
        <w:rPr>
          <w:lang w:val="en-GB"/>
        </w:rPr>
        <w:t xml:space="preserve">Studying </w:t>
      </w:r>
      <w:r w:rsidR="00BF377B">
        <w:rPr>
          <w:lang w:val="en-GB"/>
        </w:rPr>
        <w:t>texture and structure properties of material</w:t>
      </w:r>
      <w:r w:rsidR="00500D5F">
        <w:rPr>
          <w:lang w:val="en-GB"/>
        </w:rPr>
        <w:t>s</w:t>
      </w:r>
    </w:p>
    <w:p w:rsidR="00500D5F" w:rsidRPr="00500D5F" w:rsidRDefault="000D3361" w:rsidP="00A66F2F">
      <w:pPr>
        <w:rPr>
          <w:lang w:val="en-GB"/>
        </w:rPr>
      </w:pPr>
      <w:r w:rsidRPr="00671C85">
        <w:rPr>
          <w:lang w:val="en-GB"/>
        </w:rPr>
        <w:t xml:space="preserve">Analysis </w:t>
      </w:r>
      <w:r w:rsidR="00500D5F">
        <w:rPr>
          <w:lang w:val="en-GB"/>
        </w:rPr>
        <w:t>of catalytic and photocatalytic activity</w:t>
      </w:r>
    </w:p>
    <w:p w:rsidR="00647884" w:rsidRPr="00266F39" w:rsidRDefault="00647884" w:rsidP="00A66F2F">
      <w:pPr>
        <w:rPr>
          <w:b/>
          <w:sz w:val="32"/>
          <w:szCs w:val="32"/>
        </w:rPr>
      </w:pPr>
      <w:r w:rsidRPr="00266F39">
        <w:rPr>
          <w:b/>
          <w:sz w:val="32"/>
          <w:szCs w:val="32"/>
        </w:rPr>
        <w:t>Comments</w:t>
      </w:r>
    </w:p>
    <w:p w:rsidR="006F7E4A" w:rsidRPr="003E2B87" w:rsidRDefault="006F7E4A" w:rsidP="006F7E4A">
      <w:pPr>
        <w:spacing w:before="120" w:after="120"/>
        <w:contextualSpacing/>
        <w:rPr>
          <w:rStyle w:val="hps"/>
          <w:rFonts w:cs="Arial"/>
          <w:color w:val="222222"/>
        </w:rPr>
      </w:pPr>
      <w:r>
        <w:rPr>
          <w:rStyle w:val="hps"/>
          <w:rFonts w:cs="Arial"/>
          <w:color w:val="222222"/>
          <w:lang w:val="en-GB"/>
        </w:rPr>
        <w:t>Temperatures ˃280 °C such as occasionally occur during the course of exothermic reactions can result in irreversible damage to the Teflon vessels. Damage of this kind as well as glass damage during the handling are excluded from the warranty.</w:t>
      </w:r>
    </w:p>
    <w:p w:rsidR="00A66F2F" w:rsidRPr="00A66F2F" w:rsidRDefault="00A66F2F" w:rsidP="00A66F2F">
      <w:pPr>
        <w:rPr>
          <w:sz w:val="36"/>
          <w:szCs w:val="36"/>
        </w:rPr>
      </w:pPr>
    </w:p>
    <w:p w:rsidR="00A66F2F" w:rsidRPr="00A66F2F" w:rsidRDefault="00A66F2F" w:rsidP="00A66F2F">
      <w:pPr>
        <w:rPr>
          <w:sz w:val="36"/>
          <w:szCs w:val="36"/>
        </w:rPr>
      </w:pPr>
    </w:p>
    <w:p w:rsidR="00A66F2F" w:rsidRPr="00A66F2F" w:rsidRDefault="00A66F2F" w:rsidP="00A66F2F">
      <w:pPr>
        <w:rPr>
          <w:sz w:val="36"/>
          <w:szCs w:val="36"/>
        </w:rPr>
      </w:pPr>
    </w:p>
    <w:sectPr w:rsidR="00A66F2F" w:rsidRPr="00A66F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64064"/>
    <w:multiLevelType w:val="multilevel"/>
    <w:tmpl w:val="04ACB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0C5540"/>
    <w:multiLevelType w:val="multilevel"/>
    <w:tmpl w:val="93F23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F2F"/>
    <w:rsid w:val="000163BD"/>
    <w:rsid w:val="00052EBA"/>
    <w:rsid w:val="0009683E"/>
    <w:rsid w:val="000D3361"/>
    <w:rsid w:val="00141189"/>
    <w:rsid w:val="00144F6C"/>
    <w:rsid w:val="00180AB6"/>
    <w:rsid w:val="00200954"/>
    <w:rsid w:val="00250847"/>
    <w:rsid w:val="00266F39"/>
    <w:rsid w:val="002A071C"/>
    <w:rsid w:val="002D34CF"/>
    <w:rsid w:val="003027F5"/>
    <w:rsid w:val="00396353"/>
    <w:rsid w:val="003B196D"/>
    <w:rsid w:val="003C2D77"/>
    <w:rsid w:val="003E2B87"/>
    <w:rsid w:val="00412FAE"/>
    <w:rsid w:val="00452CD7"/>
    <w:rsid w:val="004A0D7A"/>
    <w:rsid w:val="004C6F37"/>
    <w:rsid w:val="00500D5F"/>
    <w:rsid w:val="005305F6"/>
    <w:rsid w:val="005A1001"/>
    <w:rsid w:val="00625EAE"/>
    <w:rsid w:val="00647884"/>
    <w:rsid w:val="00671C85"/>
    <w:rsid w:val="0069705D"/>
    <w:rsid w:val="00697A90"/>
    <w:rsid w:val="006F7E4A"/>
    <w:rsid w:val="007B4790"/>
    <w:rsid w:val="007F5F97"/>
    <w:rsid w:val="0084744A"/>
    <w:rsid w:val="0086289B"/>
    <w:rsid w:val="008E32CC"/>
    <w:rsid w:val="009124E8"/>
    <w:rsid w:val="009176BE"/>
    <w:rsid w:val="009460D2"/>
    <w:rsid w:val="0095378B"/>
    <w:rsid w:val="009855A5"/>
    <w:rsid w:val="009C2AFC"/>
    <w:rsid w:val="009E0ECA"/>
    <w:rsid w:val="00A66F2F"/>
    <w:rsid w:val="00AC1960"/>
    <w:rsid w:val="00AC6FBB"/>
    <w:rsid w:val="00B076DF"/>
    <w:rsid w:val="00B5358E"/>
    <w:rsid w:val="00BF377B"/>
    <w:rsid w:val="00D50BDB"/>
    <w:rsid w:val="00DE10CB"/>
    <w:rsid w:val="00F01C9F"/>
    <w:rsid w:val="00F05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E7EEC"/>
  <w15:docId w15:val="{252C7D0D-4C92-4BD0-96D0-B6328708B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A66F2F"/>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305F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305F6"/>
    <w:rPr>
      <w:rFonts w:ascii="Tahoma" w:hAnsi="Tahoma" w:cs="Tahoma"/>
      <w:sz w:val="16"/>
      <w:szCs w:val="16"/>
    </w:rPr>
  </w:style>
  <w:style w:type="character" w:styleId="Hypertextovodkaz">
    <w:name w:val="Hyperlink"/>
    <w:basedOn w:val="Standardnpsmoodstavce"/>
    <w:uiPriority w:val="99"/>
    <w:unhideWhenUsed/>
    <w:rsid w:val="0009683E"/>
    <w:rPr>
      <w:color w:val="0000FF" w:themeColor="hyperlink"/>
      <w:u w:val="single"/>
    </w:rPr>
  </w:style>
  <w:style w:type="character" w:customStyle="1" w:styleId="shorttext">
    <w:name w:val="short_text"/>
    <w:basedOn w:val="Standardnpsmoodstavce"/>
    <w:rsid w:val="0009683E"/>
  </w:style>
  <w:style w:type="character" w:customStyle="1" w:styleId="hps">
    <w:name w:val="hps"/>
    <w:basedOn w:val="Standardnpsmoodstavce"/>
    <w:rsid w:val="0009683E"/>
  </w:style>
  <w:style w:type="paragraph" w:styleId="Odstavecseseznamem">
    <w:name w:val="List Paragraph"/>
    <w:basedOn w:val="Normln"/>
    <w:uiPriority w:val="34"/>
    <w:qFormat/>
    <w:rsid w:val="0009683E"/>
    <w:pPr>
      <w:spacing w:after="160" w:line="259" w:lineRule="auto"/>
      <w:ind w:left="720"/>
      <w:contextualSpacing/>
    </w:pPr>
    <w:rPr>
      <w:lang w:val="cs-CZ"/>
    </w:rPr>
  </w:style>
  <w:style w:type="paragraph" w:styleId="Normlnweb">
    <w:name w:val="Normal (Web)"/>
    <w:basedOn w:val="Normln"/>
    <w:uiPriority w:val="99"/>
    <w:semiHidden/>
    <w:unhideWhenUsed/>
    <w:rsid w:val="0009683E"/>
    <w:pPr>
      <w:spacing w:before="100" w:beforeAutospacing="1" w:after="100" w:afterAutospacing="1" w:line="240" w:lineRule="auto"/>
    </w:pPr>
    <w:rPr>
      <w:rFonts w:ascii="Times New Roman" w:eastAsiaTheme="minorEastAsia" w:hAnsi="Times New Roman" w:cs="Times New Roman"/>
      <w:sz w:val="24"/>
      <w:szCs w:val="24"/>
      <w:lang w:val="cs-CZ" w:eastAsia="cs-CZ"/>
    </w:rPr>
  </w:style>
  <w:style w:type="character" w:styleId="Siln">
    <w:name w:val="Strong"/>
    <w:basedOn w:val="Standardnpsmoodstavce"/>
    <w:uiPriority w:val="22"/>
    <w:qFormat/>
    <w:rsid w:val="0009683E"/>
    <w:rPr>
      <w:b/>
      <w:bCs/>
      <w:color w:val="005983"/>
    </w:rPr>
  </w:style>
  <w:style w:type="character" w:customStyle="1" w:styleId="apple-converted-space">
    <w:name w:val="apple-converted-space"/>
    <w:basedOn w:val="Standardnpsmoodstavce"/>
    <w:rsid w:val="00DE10CB"/>
  </w:style>
  <w:style w:type="character" w:styleId="Zdraznn">
    <w:name w:val="Emphasis"/>
    <w:basedOn w:val="Standardnpsmoodstavce"/>
    <w:uiPriority w:val="20"/>
    <w:qFormat/>
    <w:rsid w:val="00BF37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026604">
      <w:bodyDiv w:val="1"/>
      <w:marLeft w:val="0"/>
      <w:marRight w:val="0"/>
      <w:marTop w:val="0"/>
      <w:marBottom w:val="0"/>
      <w:divBdr>
        <w:top w:val="none" w:sz="0" w:space="0" w:color="auto"/>
        <w:left w:val="none" w:sz="0" w:space="0" w:color="auto"/>
        <w:bottom w:val="none" w:sz="0" w:space="0" w:color="auto"/>
        <w:right w:val="none" w:sz="0" w:space="0" w:color="auto"/>
      </w:divBdr>
    </w:div>
    <w:div w:id="116805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adek.zouzelka@jh-inst.cas.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iri.rathousky@jh-inst.cas.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F3724-257D-4432-A1D9-E4BC7009D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506</Words>
  <Characters>2986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Minhova Macounova</dc:creator>
  <cp:lastModifiedBy>Miloslav Netušil</cp:lastModifiedBy>
  <cp:revision>5</cp:revision>
  <cp:lastPrinted>2016-02-04T12:24:00Z</cp:lastPrinted>
  <dcterms:created xsi:type="dcterms:W3CDTF">2016-03-16T22:20:00Z</dcterms:created>
  <dcterms:modified xsi:type="dcterms:W3CDTF">2016-07-01T11:47:00Z</dcterms:modified>
</cp:coreProperties>
</file>