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D" w:rsidRDefault="00A66F2F" w:rsidP="00A66F2F">
      <w:pPr>
        <w:rPr>
          <w:rFonts w:cs="Arial"/>
          <w:color w:val="222222"/>
          <w:lang w:val="en"/>
        </w:rPr>
      </w:pPr>
      <w:r w:rsidRPr="009E4E2D">
        <w:rPr>
          <w:b/>
          <w:lang w:val="cs-CZ"/>
        </w:rPr>
        <w:t>Equipment:</w:t>
      </w:r>
      <w:r w:rsidR="00141189" w:rsidRPr="009E4E2D">
        <w:rPr>
          <w:b/>
          <w:lang w:val="cs-CZ"/>
        </w:rPr>
        <w:t xml:space="preserve"> </w:t>
      </w:r>
      <w:r w:rsidR="009E4E2D" w:rsidRPr="009E4E2D">
        <w:rPr>
          <w:rFonts w:cs="Arial"/>
          <w:color w:val="222222"/>
          <w:lang w:val="en"/>
        </w:rPr>
        <w:t>Apparatus for determining the pore structure and specific surface area</w:t>
      </w:r>
    </w:p>
    <w:p w:rsidR="00A66F2F" w:rsidRPr="00396353" w:rsidRDefault="00A66F2F" w:rsidP="00A66F2F">
      <w:pPr>
        <w:rPr>
          <w:b/>
        </w:rPr>
      </w:pPr>
      <w:r w:rsidRPr="00671C85">
        <w:rPr>
          <w:b/>
        </w:rPr>
        <w:t xml:space="preserve">No. of Equipment: </w:t>
      </w:r>
      <w:r w:rsidR="00D17503">
        <w:rPr>
          <w:b/>
        </w:rPr>
        <w:t xml:space="preserve">UFCH </w:t>
      </w:r>
      <w:bookmarkStart w:id="0" w:name="_GoBack"/>
      <w:bookmarkEnd w:id="0"/>
      <w:r w:rsidR="00D17503">
        <w:rPr>
          <w:b/>
        </w:rPr>
        <w:t>19</w:t>
      </w:r>
    </w:p>
    <w:p w:rsidR="00A66F2F" w:rsidRPr="009E4E2D" w:rsidRDefault="00A66F2F" w:rsidP="00A66F2F">
      <w:pPr>
        <w:rPr>
          <w:b/>
        </w:rPr>
      </w:pPr>
      <w:r w:rsidRPr="009E4E2D">
        <w:rPr>
          <w:b/>
        </w:rPr>
        <w:t>Responsible coordinator:</w:t>
      </w:r>
      <w:r w:rsidR="00141189" w:rsidRPr="009E4E2D">
        <w:rPr>
          <w:b/>
        </w:rPr>
        <w:t xml:space="preserve"> </w:t>
      </w:r>
      <w:proofErr w:type="spellStart"/>
      <w:r w:rsidR="003E2B87" w:rsidRPr="009E4E2D">
        <w:t>Ing</w:t>
      </w:r>
      <w:proofErr w:type="spellEnd"/>
      <w:r w:rsidR="003E2B87" w:rsidRPr="009E4E2D">
        <w:t>.</w:t>
      </w:r>
      <w:r w:rsidR="003E2B87" w:rsidRPr="009E4E2D">
        <w:rPr>
          <w:b/>
        </w:rPr>
        <w:t xml:space="preserve"> </w:t>
      </w:r>
      <w:proofErr w:type="spellStart"/>
      <w:r w:rsidR="003E2B87" w:rsidRPr="009E4E2D">
        <w:t>Jiří</w:t>
      </w:r>
      <w:proofErr w:type="spellEnd"/>
      <w:r w:rsidR="003E2B87" w:rsidRPr="009E4E2D">
        <w:t xml:space="preserve"> </w:t>
      </w:r>
      <w:proofErr w:type="spellStart"/>
      <w:r w:rsidR="003E2B87" w:rsidRPr="009E4E2D">
        <w:t>Rathouský</w:t>
      </w:r>
      <w:proofErr w:type="spellEnd"/>
      <w:r w:rsidR="003E2B87" w:rsidRPr="009E4E2D">
        <w:t xml:space="preserve"> </w:t>
      </w:r>
      <w:proofErr w:type="spellStart"/>
      <w:r w:rsidR="003E2B87" w:rsidRPr="009E4E2D">
        <w:t>CSc</w:t>
      </w:r>
      <w:proofErr w:type="spellEnd"/>
      <w:r w:rsidR="003E2B87" w:rsidRPr="009E4E2D">
        <w:t>.</w:t>
      </w:r>
    </w:p>
    <w:p w:rsidR="00A66F2F" w:rsidRPr="009E4E2D" w:rsidRDefault="002A071C" w:rsidP="00A66F2F">
      <w:pPr>
        <w:rPr>
          <w:b/>
        </w:rPr>
      </w:pPr>
      <w:r w:rsidRPr="009E4E2D">
        <w:rPr>
          <w:b/>
        </w:rPr>
        <w:t xml:space="preserve">Name of </w:t>
      </w:r>
      <w:r w:rsidR="00A66F2F" w:rsidRPr="009E4E2D">
        <w:rPr>
          <w:b/>
        </w:rPr>
        <w:t>Institution:</w:t>
      </w:r>
      <w:r w:rsidR="00141189" w:rsidRPr="009E4E2D">
        <w:rPr>
          <w:b/>
        </w:rPr>
        <w:t xml:space="preserve"> </w:t>
      </w:r>
      <w:r w:rsidR="0009683E" w:rsidRPr="009E4E2D">
        <w:rPr>
          <w:bCs/>
          <w:lang w:val="en-GB"/>
        </w:rPr>
        <w:t xml:space="preserve">J. Heyrovsky Institute of Physical Chemistry of the ASCR, v. v. </w:t>
      </w:r>
      <w:proofErr w:type="spellStart"/>
      <w:r w:rsidR="0009683E" w:rsidRPr="009E4E2D">
        <w:rPr>
          <w:bCs/>
          <w:lang w:val="en-GB"/>
        </w:rPr>
        <w:t>i</w:t>
      </w:r>
      <w:proofErr w:type="spellEnd"/>
      <w:r w:rsidR="0009683E" w:rsidRPr="009E4E2D">
        <w:rPr>
          <w:bCs/>
          <w:lang w:val="en-GB"/>
        </w:rPr>
        <w:t>.</w:t>
      </w:r>
    </w:p>
    <w:p w:rsidR="0009683E" w:rsidRPr="009E4E2D" w:rsidRDefault="002A071C" w:rsidP="0009683E">
      <w:pPr>
        <w:spacing w:before="120" w:after="120"/>
        <w:rPr>
          <w:rFonts w:cs="Arial"/>
          <w:lang w:val="en-GB"/>
        </w:rPr>
      </w:pPr>
      <w:r w:rsidRPr="009E4E2D">
        <w:rPr>
          <w:b/>
        </w:rPr>
        <w:t>Address of Institution:</w:t>
      </w:r>
      <w:r w:rsidR="0009683E" w:rsidRPr="009E4E2D">
        <w:rPr>
          <w:b/>
        </w:rPr>
        <w:t xml:space="preserve"> </w:t>
      </w:r>
      <w:proofErr w:type="spellStart"/>
      <w:r w:rsidR="0009683E" w:rsidRPr="009E4E2D">
        <w:rPr>
          <w:rFonts w:cs="Arial"/>
          <w:lang w:val="en-GB"/>
        </w:rPr>
        <w:t>Dolejškova</w:t>
      </w:r>
      <w:proofErr w:type="spellEnd"/>
      <w:r w:rsidR="0009683E" w:rsidRPr="009E4E2D">
        <w:rPr>
          <w:rFonts w:cs="Arial"/>
          <w:lang w:val="en-GB"/>
        </w:rPr>
        <w:t xml:space="preserve"> 2155/3, 182 23 Prague 8, Czech Republic,</w:t>
      </w:r>
    </w:p>
    <w:p w:rsidR="0009683E" w:rsidRPr="009E4E2D" w:rsidRDefault="002A071C" w:rsidP="0009683E">
      <w:pPr>
        <w:spacing w:before="120" w:after="120"/>
        <w:rPr>
          <w:lang w:val="en-GB"/>
        </w:rPr>
      </w:pPr>
      <w:r w:rsidRPr="009E4E2D">
        <w:rPr>
          <w:b/>
        </w:rPr>
        <w:t>E-mail:</w:t>
      </w:r>
      <w:r w:rsidR="0009683E" w:rsidRPr="009E4E2D">
        <w:rPr>
          <w:b/>
        </w:rPr>
        <w:t xml:space="preserve"> </w:t>
      </w:r>
      <w:hyperlink r:id="rId7" w:history="1">
        <w:r w:rsidR="003E2B87" w:rsidRPr="009E4E2D">
          <w:rPr>
            <w:rStyle w:val="Hyperlink"/>
            <w:lang w:val="en-GB"/>
          </w:rPr>
          <w:t>jiri.rathousky@jh-inst.cas.cz</w:t>
        </w:r>
      </w:hyperlink>
    </w:p>
    <w:p w:rsidR="00A66F2F" w:rsidRPr="009E4E2D" w:rsidRDefault="00A66F2F" w:rsidP="00A66F2F">
      <w:pPr>
        <w:rPr>
          <w:b/>
        </w:rPr>
      </w:pPr>
      <w:r w:rsidRPr="009E4E2D">
        <w:rPr>
          <w:b/>
        </w:rPr>
        <w:t>Telephone:</w:t>
      </w:r>
      <w:r w:rsidR="0009683E" w:rsidRPr="009E4E2D">
        <w:rPr>
          <w:b/>
        </w:rPr>
        <w:t xml:space="preserve"> </w:t>
      </w:r>
      <w:r w:rsidR="003E2B87" w:rsidRPr="009E4E2D">
        <w:rPr>
          <w:lang w:val="en-GB"/>
        </w:rPr>
        <w:t>+420 26605 3945</w:t>
      </w:r>
    </w:p>
    <w:p w:rsidR="0009683E" w:rsidRPr="009E4E2D" w:rsidRDefault="005A1001" w:rsidP="0009683E">
      <w:pPr>
        <w:spacing w:before="120" w:after="120"/>
        <w:rPr>
          <w:lang w:val="en-GB"/>
        </w:rPr>
      </w:pPr>
      <w:r w:rsidRPr="009E4E2D">
        <w:rPr>
          <w:b/>
        </w:rPr>
        <w:t>Homepage:</w:t>
      </w:r>
      <w:r w:rsidR="0009683E" w:rsidRPr="009E4E2D">
        <w:rPr>
          <w:b/>
        </w:rPr>
        <w:t xml:space="preserve"> </w:t>
      </w:r>
      <w:r w:rsidR="0009683E" w:rsidRPr="009E4E2D">
        <w:rPr>
          <w:lang w:val="en-GB"/>
        </w:rPr>
        <w:t>http://www.jh-inst.cas.cz</w:t>
      </w:r>
    </w:p>
    <w:p w:rsidR="00671C85" w:rsidRPr="009E4E2D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9E4E2D">
        <w:rPr>
          <w:b/>
        </w:rPr>
        <w:t>Contact person:</w:t>
      </w:r>
      <w:r w:rsidR="0009683E" w:rsidRPr="009E4E2D">
        <w:rPr>
          <w:b/>
        </w:rPr>
        <w:t xml:space="preserve"> </w:t>
      </w:r>
      <w:proofErr w:type="spellStart"/>
      <w:r w:rsidR="009E4E2D" w:rsidRPr="009E4E2D">
        <w:t>Jiří</w:t>
      </w:r>
      <w:proofErr w:type="spellEnd"/>
      <w:r w:rsidR="009E4E2D" w:rsidRPr="009E4E2D">
        <w:t xml:space="preserve"> </w:t>
      </w:r>
      <w:proofErr w:type="spellStart"/>
      <w:r w:rsidR="009E4E2D" w:rsidRPr="009E4E2D">
        <w:t>Rathouský</w:t>
      </w:r>
      <w:proofErr w:type="spellEnd"/>
    </w:p>
    <w:p w:rsidR="009E4E2D" w:rsidRPr="004A6762" w:rsidRDefault="009E4E2D" w:rsidP="009E4E2D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>
        <w:rPr>
          <w:b/>
        </w:rPr>
        <w:t xml:space="preserve"> </w:t>
      </w:r>
      <w:hyperlink r:id="rId8" w:history="1">
        <w:r w:rsidRPr="00C432ED">
          <w:rPr>
            <w:rStyle w:val="Hyperlink"/>
            <w:lang w:val="en-GB"/>
          </w:rPr>
          <w:t>jiri.rathousky@jh-inst.cas.cz</w:t>
        </w:r>
      </w:hyperlink>
    </w:p>
    <w:p w:rsidR="0009683E" w:rsidRPr="00396353" w:rsidRDefault="0086289B" w:rsidP="0009683E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3E2B87">
        <w:rPr>
          <w:lang w:val="en-GB"/>
        </w:rPr>
        <w:t>+420 26605 3945</w:t>
      </w: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59528C" w:rsidRDefault="0059528C" w:rsidP="009E4E2D">
      <w:pPr>
        <w:spacing w:line="240" w:lineRule="auto"/>
        <w:rPr>
          <w:rFonts w:cs="Arial"/>
          <w:color w:val="222222"/>
          <w:lang w:val="en"/>
        </w:rPr>
      </w:pPr>
      <w:r>
        <w:rPr>
          <w:rFonts w:cs="Arial"/>
          <w:color w:val="222222"/>
          <w:lang w:val="en"/>
        </w:rPr>
        <w:t>A</w:t>
      </w:r>
      <w:r w:rsidR="009E4E2D" w:rsidRPr="00B56AA3">
        <w:rPr>
          <w:rFonts w:cs="Arial"/>
          <w:color w:val="222222"/>
          <w:lang w:val="en"/>
        </w:rPr>
        <w:t xml:space="preserve"> device for determining the surface area, </w:t>
      </w:r>
      <w:r>
        <w:rPr>
          <w:rFonts w:cs="Arial"/>
          <w:color w:val="222222"/>
          <w:lang w:val="en"/>
        </w:rPr>
        <w:t xml:space="preserve">pore </w:t>
      </w:r>
      <w:r w:rsidR="009E4E2D" w:rsidRPr="00B56AA3">
        <w:rPr>
          <w:rFonts w:cs="Arial"/>
          <w:color w:val="222222"/>
          <w:lang w:val="en"/>
        </w:rPr>
        <w:t xml:space="preserve">size distribution and pore volume by the physical gas sorption </w:t>
      </w:r>
      <w:r>
        <w:rPr>
          <w:rFonts w:cs="Arial"/>
          <w:color w:val="222222"/>
          <w:lang w:val="en"/>
        </w:rPr>
        <w:t xml:space="preserve">of </w:t>
      </w:r>
      <w:r w:rsidR="009E4E2D" w:rsidRPr="00B56AA3">
        <w:rPr>
          <w:rFonts w:cs="Arial"/>
          <w:color w:val="222222"/>
          <w:lang w:val="en"/>
        </w:rPr>
        <w:t>3 samples simultaneously. The device is completed autonomous unit for the preparation of 6 samples with a separate pump.</w:t>
      </w:r>
    </w:p>
    <w:p w:rsidR="006F7E4A" w:rsidRDefault="006F7E4A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</w:p>
    <w:p w:rsidR="004A0D7A" w:rsidRPr="009E4E2D" w:rsidRDefault="0009683E" w:rsidP="00180AB6">
      <w:pPr>
        <w:spacing w:before="120" w:after="120"/>
        <w:contextualSpacing/>
        <w:rPr>
          <w:rFonts w:cs="Arial"/>
          <w:b/>
          <w:color w:val="222222"/>
          <w:lang w:val="en-GB"/>
        </w:rPr>
      </w:pPr>
      <w:r w:rsidRPr="009E4E2D">
        <w:rPr>
          <w:rStyle w:val="hps"/>
          <w:rFonts w:cs="Arial"/>
          <w:b/>
          <w:color w:val="222222"/>
          <w:lang w:val="en-GB"/>
        </w:rPr>
        <w:t>Specifications and</w:t>
      </w:r>
      <w:r w:rsidRPr="009E4E2D">
        <w:rPr>
          <w:rStyle w:val="shorttext"/>
          <w:rFonts w:cs="Arial"/>
          <w:b/>
          <w:color w:val="222222"/>
          <w:lang w:val="en-GB"/>
        </w:rPr>
        <w:t xml:space="preserve"> </w:t>
      </w:r>
      <w:r w:rsidRPr="009E4E2D">
        <w:rPr>
          <w:rStyle w:val="hps"/>
          <w:rFonts w:cs="Arial"/>
          <w:b/>
          <w:color w:val="222222"/>
          <w:lang w:val="en-GB"/>
        </w:rPr>
        <w:t>technical features:</w:t>
      </w:r>
    </w:p>
    <w:p w:rsidR="0059528C" w:rsidRDefault="0059528C" w:rsidP="0059528C">
      <w:pPr>
        <w:spacing w:line="240" w:lineRule="auto"/>
        <w:rPr>
          <w:rFonts w:cs="Arial"/>
          <w:color w:val="222222"/>
          <w:lang w:val="en"/>
        </w:rPr>
      </w:pPr>
      <w:r w:rsidRPr="00B56AA3">
        <w:rPr>
          <w:rFonts w:cs="Arial"/>
          <w:color w:val="222222"/>
          <w:lang w:val="en"/>
        </w:rPr>
        <w:t xml:space="preserve">- Supply voltage </w:t>
      </w:r>
      <w:r>
        <w:rPr>
          <w:rFonts w:cs="Arial"/>
          <w:color w:val="222222"/>
          <w:lang w:val="en"/>
        </w:rPr>
        <w:t xml:space="preserve">of the </w:t>
      </w:r>
      <w:r w:rsidRPr="00B56AA3">
        <w:rPr>
          <w:rFonts w:cs="Arial"/>
          <w:color w:val="222222"/>
          <w:lang w:val="en"/>
        </w:rPr>
        <w:t>apparatus is 230 VAC, 50/60 Hz.</w:t>
      </w:r>
    </w:p>
    <w:p w:rsidR="0059528C" w:rsidRDefault="0059528C" w:rsidP="0059528C">
      <w:pPr>
        <w:spacing w:line="240" w:lineRule="auto"/>
        <w:rPr>
          <w:rFonts w:cs="Arial"/>
          <w:color w:val="222222"/>
          <w:lang w:val="en"/>
        </w:rPr>
      </w:pPr>
      <w:r w:rsidRPr="00B56AA3">
        <w:rPr>
          <w:rFonts w:cs="Arial"/>
          <w:color w:val="222222"/>
          <w:lang w:val="en"/>
        </w:rPr>
        <w:t xml:space="preserve">- The device is equipped with a high-quality vacuum system with </w:t>
      </w:r>
      <w:proofErr w:type="spellStart"/>
      <w:r w:rsidRPr="00B56AA3">
        <w:rPr>
          <w:rFonts w:cs="Arial"/>
          <w:color w:val="222222"/>
          <w:lang w:val="en"/>
        </w:rPr>
        <w:t>turbomolecular</w:t>
      </w:r>
      <w:proofErr w:type="spellEnd"/>
      <w:r w:rsidRPr="00B56AA3">
        <w:rPr>
          <w:rFonts w:cs="Arial"/>
          <w:color w:val="222222"/>
          <w:lang w:val="en"/>
        </w:rPr>
        <w:t xml:space="preserve"> and 4-speed vacuum pump</w:t>
      </w:r>
      <w:r>
        <w:rPr>
          <w:rFonts w:cs="Arial"/>
          <w:color w:val="222222"/>
          <w:lang w:val="en"/>
        </w:rPr>
        <w:t>s</w:t>
      </w:r>
      <w:r w:rsidRPr="00B56AA3">
        <w:rPr>
          <w:rFonts w:cs="Arial"/>
          <w:color w:val="222222"/>
          <w:lang w:val="en"/>
        </w:rPr>
        <w:t xml:space="preserve"> for measuring adsorption and desorption isotherms. Realistically achievable relative pressure is </w:t>
      </w:r>
      <w:r w:rsidR="000B6179">
        <w:rPr>
          <w:rFonts w:cs="Arial"/>
          <w:color w:val="222222"/>
          <w:lang w:val="en"/>
        </w:rPr>
        <w:t xml:space="preserve">better than </w:t>
      </w:r>
      <w:r w:rsidRPr="00B56AA3">
        <w:rPr>
          <w:rFonts w:cs="Arial"/>
          <w:color w:val="222222"/>
          <w:lang w:val="en"/>
        </w:rPr>
        <w:t>1x10</w:t>
      </w:r>
      <w:r w:rsidRPr="0059528C">
        <w:rPr>
          <w:rFonts w:cs="Arial"/>
          <w:color w:val="222222"/>
          <w:vertAlign w:val="superscript"/>
          <w:lang w:val="en"/>
        </w:rPr>
        <w:t>-9</w:t>
      </w:r>
      <w:r w:rsidRPr="00B56AA3">
        <w:rPr>
          <w:rFonts w:cs="Arial"/>
          <w:color w:val="222222"/>
          <w:lang w:val="en"/>
        </w:rPr>
        <w:t>.</w:t>
      </w:r>
    </w:p>
    <w:p w:rsidR="0059528C" w:rsidRDefault="0059528C" w:rsidP="0059528C">
      <w:pPr>
        <w:spacing w:line="240" w:lineRule="auto"/>
        <w:rPr>
          <w:rFonts w:cs="Arial"/>
          <w:color w:val="222222"/>
          <w:lang w:val="en"/>
        </w:rPr>
      </w:pPr>
      <w:r w:rsidRPr="00B56AA3">
        <w:rPr>
          <w:rFonts w:cs="Arial"/>
          <w:color w:val="222222"/>
          <w:lang w:val="en"/>
        </w:rPr>
        <w:t xml:space="preserve">- Dewar allows up to 80-hour analysis without the need to </w:t>
      </w:r>
      <w:r w:rsidR="000B6179">
        <w:rPr>
          <w:rFonts w:cs="Arial"/>
          <w:color w:val="222222"/>
          <w:lang w:val="en"/>
        </w:rPr>
        <w:t>refill</w:t>
      </w:r>
      <w:r w:rsidRPr="00B56AA3">
        <w:rPr>
          <w:rFonts w:cs="Arial"/>
          <w:color w:val="222222"/>
          <w:lang w:val="en"/>
        </w:rPr>
        <w:t xml:space="preserve"> the cooling medium (e.g. liquid nitrogen</w:t>
      </w:r>
      <w:r w:rsidR="000B6179">
        <w:rPr>
          <w:rFonts w:cs="Arial"/>
          <w:color w:val="222222"/>
          <w:lang w:val="en"/>
        </w:rPr>
        <w:t xml:space="preserve"> or argon</w:t>
      </w:r>
      <w:r w:rsidRPr="00B56AA3">
        <w:rPr>
          <w:rFonts w:cs="Arial"/>
          <w:color w:val="222222"/>
          <w:lang w:val="en"/>
        </w:rPr>
        <w:t>)</w:t>
      </w:r>
    </w:p>
    <w:p w:rsidR="0059528C" w:rsidRDefault="0059528C" w:rsidP="0059528C">
      <w:pPr>
        <w:spacing w:line="240" w:lineRule="auto"/>
        <w:rPr>
          <w:rFonts w:cs="Arial"/>
          <w:color w:val="222222"/>
          <w:lang w:val="en"/>
        </w:rPr>
      </w:pPr>
      <w:r w:rsidRPr="00B56AA3">
        <w:rPr>
          <w:rFonts w:cs="Arial"/>
          <w:color w:val="222222"/>
          <w:lang w:val="en"/>
        </w:rPr>
        <w:t xml:space="preserve">- The device allows long-term measurements, adsorption and desorption of three samples simultaneously. </w:t>
      </w:r>
      <w:r w:rsidR="000B6179">
        <w:rPr>
          <w:rFonts w:cs="Arial"/>
          <w:color w:val="222222"/>
          <w:lang w:val="en"/>
        </w:rPr>
        <w:t>The t</w:t>
      </w:r>
      <w:r w:rsidRPr="00B56AA3">
        <w:rPr>
          <w:rFonts w:cs="Arial"/>
          <w:color w:val="222222"/>
          <w:lang w:val="en"/>
        </w:rPr>
        <w:t xml:space="preserve">emperature </w:t>
      </w:r>
      <w:r w:rsidR="000B6179">
        <w:rPr>
          <w:rFonts w:cs="Arial"/>
          <w:color w:val="222222"/>
          <w:lang w:val="en"/>
        </w:rPr>
        <w:t>of the cooling</w:t>
      </w:r>
      <w:r w:rsidRPr="00B56AA3">
        <w:rPr>
          <w:rFonts w:cs="Arial"/>
          <w:color w:val="222222"/>
          <w:lang w:val="en"/>
        </w:rPr>
        <w:t xml:space="preserve"> bath is continuously determined from the measured vapor pressure of sorbate (simultaneously with the measurement of 3 samples)</w:t>
      </w:r>
    </w:p>
    <w:p w:rsidR="0059528C" w:rsidRDefault="0059528C" w:rsidP="0059528C">
      <w:pPr>
        <w:spacing w:line="240" w:lineRule="auto"/>
        <w:rPr>
          <w:rFonts w:cs="Arial"/>
          <w:color w:val="222222"/>
          <w:lang w:val="en"/>
        </w:rPr>
      </w:pPr>
      <w:r w:rsidRPr="00B56AA3">
        <w:rPr>
          <w:rFonts w:cs="Arial"/>
          <w:color w:val="222222"/>
          <w:lang w:val="en"/>
        </w:rPr>
        <w:t xml:space="preserve">- At least two measuring stations are used for analyzes in the range of a pore size of 0.35 nm to 100 nm, equipped with three pressure sensors with ranges of 1,000, 10 and 0.1 </w:t>
      </w:r>
      <w:proofErr w:type="spellStart"/>
      <w:r w:rsidRPr="00B56AA3">
        <w:rPr>
          <w:rFonts w:cs="Arial"/>
          <w:color w:val="222222"/>
          <w:lang w:val="en"/>
        </w:rPr>
        <w:t>torr</w:t>
      </w:r>
      <w:proofErr w:type="spellEnd"/>
      <w:r w:rsidRPr="00B56AA3">
        <w:rPr>
          <w:rFonts w:cs="Arial"/>
          <w:color w:val="222222"/>
          <w:lang w:val="en"/>
        </w:rPr>
        <w:t xml:space="preserve"> for each. These stations allow analysis of </w:t>
      </w:r>
      <w:proofErr w:type="spellStart"/>
      <w:r w:rsidRPr="00B56AA3">
        <w:rPr>
          <w:rFonts w:cs="Arial"/>
          <w:color w:val="222222"/>
          <w:lang w:val="en"/>
        </w:rPr>
        <w:t>micropores</w:t>
      </w:r>
      <w:proofErr w:type="spellEnd"/>
      <w:r w:rsidRPr="00B56AA3">
        <w:rPr>
          <w:rFonts w:cs="Arial"/>
          <w:color w:val="222222"/>
          <w:lang w:val="en"/>
        </w:rPr>
        <w:t xml:space="preserve"> in extremely low relative pressure </w:t>
      </w:r>
      <w:r w:rsidR="000B6179">
        <w:rPr>
          <w:rFonts w:cs="Arial"/>
          <w:color w:val="222222"/>
          <w:lang w:val="en"/>
        </w:rPr>
        <w:t xml:space="preserve">range </w:t>
      </w:r>
      <w:r w:rsidRPr="00B56AA3">
        <w:rPr>
          <w:rFonts w:cs="Arial"/>
          <w:color w:val="222222"/>
          <w:lang w:val="en"/>
        </w:rPr>
        <w:t xml:space="preserve">and </w:t>
      </w:r>
      <w:r w:rsidR="000B6179">
        <w:rPr>
          <w:rFonts w:cs="Arial"/>
          <w:color w:val="222222"/>
          <w:lang w:val="en"/>
        </w:rPr>
        <w:t xml:space="preserve">the </w:t>
      </w:r>
      <w:proofErr w:type="gramStart"/>
      <w:r w:rsidR="000B6179">
        <w:rPr>
          <w:rFonts w:cs="Arial"/>
          <w:color w:val="222222"/>
          <w:lang w:val="en"/>
        </w:rPr>
        <w:t xml:space="preserve">determination </w:t>
      </w:r>
      <w:r w:rsidRPr="00B56AA3">
        <w:rPr>
          <w:rFonts w:cs="Arial"/>
          <w:color w:val="222222"/>
          <w:lang w:val="en"/>
        </w:rPr>
        <w:t xml:space="preserve"> extremely</w:t>
      </w:r>
      <w:proofErr w:type="gramEnd"/>
      <w:r w:rsidRPr="00B56AA3">
        <w:rPr>
          <w:rFonts w:cs="Arial"/>
          <w:color w:val="222222"/>
          <w:lang w:val="en"/>
        </w:rPr>
        <w:t xml:space="preserve"> small surface</w:t>
      </w:r>
      <w:r w:rsidR="000B6179">
        <w:rPr>
          <w:rFonts w:cs="Arial"/>
          <w:color w:val="222222"/>
          <w:lang w:val="en"/>
        </w:rPr>
        <w:t xml:space="preserve"> area</w:t>
      </w:r>
      <w:r w:rsidRPr="00B56AA3">
        <w:rPr>
          <w:rFonts w:cs="Arial"/>
          <w:color w:val="222222"/>
          <w:lang w:val="en"/>
        </w:rPr>
        <w:t>s</w:t>
      </w:r>
    </w:p>
    <w:p w:rsidR="0059528C" w:rsidRDefault="0059528C" w:rsidP="0059528C">
      <w:pPr>
        <w:spacing w:line="240" w:lineRule="auto"/>
        <w:rPr>
          <w:rFonts w:cs="Arial"/>
          <w:color w:val="222222"/>
          <w:lang w:val="en"/>
        </w:rPr>
      </w:pPr>
      <w:r w:rsidRPr="00B56AA3">
        <w:rPr>
          <w:rFonts w:cs="Arial"/>
          <w:color w:val="222222"/>
          <w:lang w:val="en"/>
        </w:rPr>
        <w:lastRenderedPageBreak/>
        <w:t>- Accuracy of pressure transducers is better than 0.15% of measured value</w:t>
      </w:r>
    </w:p>
    <w:p w:rsidR="0059528C" w:rsidRDefault="0059528C" w:rsidP="0059528C">
      <w:pPr>
        <w:spacing w:line="240" w:lineRule="auto"/>
        <w:rPr>
          <w:rFonts w:cs="Arial"/>
          <w:color w:val="222222"/>
          <w:lang w:val="en"/>
        </w:rPr>
      </w:pPr>
      <w:r w:rsidRPr="00B56AA3">
        <w:rPr>
          <w:rFonts w:cs="Arial"/>
          <w:color w:val="222222"/>
          <w:lang w:val="en"/>
        </w:rPr>
        <w:t>- Stability of the temperature measuring system (a pressure sensor) is better than ± 0.05 ° C.</w:t>
      </w:r>
    </w:p>
    <w:p w:rsidR="0059528C" w:rsidRDefault="0059528C" w:rsidP="0059528C">
      <w:pPr>
        <w:spacing w:line="240" w:lineRule="auto"/>
        <w:rPr>
          <w:rFonts w:cs="Arial"/>
          <w:color w:val="222222"/>
          <w:lang w:val="en"/>
        </w:rPr>
      </w:pPr>
      <w:r w:rsidRPr="00B56AA3">
        <w:rPr>
          <w:rFonts w:cs="Arial"/>
          <w:color w:val="222222"/>
          <w:lang w:val="en"/>
        </w:rPr>
        <w:t xml:space="preserve">- </w:t>
      </w:r>
      <w:r w:rsidR="000B6179">
        <w:rPr>
          <w:rFonts w:cs="Arial"/>
          <w:color w:val="222222"/>
          <w:lang w:val="en"/>
        </w:rPr>
        <w:t xml:space="preserve">Leak </w:t>
      </w:r>
      <w:r w:rsidRPr="00B56AA3">
        <w:rPr>
          <w:rFonts w:cs="Arial"/>
          <w:color w:val="222222"/>
          <w:lang w:val="en"/>
        </w:rPr>
        <w:t xml:space="preserve">rate of the system is better than 0.1 </w:t>
      </w:r>
      <w:proofErr w:type="spellStart"/>
      <w:r w:rsidRPr="00B56AA3">
        <w:rPr>
          <w:rFonts w:cs="Arial"/>
          <w:color w:val="222222"/>
          <w:lang w:val="en"/>
        </w:rPr>
        <w:t>μmHg</w:t>
      </w:r>
      <w:proofErr w:type="spellEnd"/>
      <w:r w:rsidRPr="00B56AA3">
        <w:rPr>
          <w:rFonts w:cs="Arial"/>
          <w:color w:val="222222"/>
          <w:lang w:val="en"/>
        </w:rPr>
        <w:t xml:space="preserve"> / min. The measuring system is made of stainless steel and is equipped with a combined measurement transducer "cold cathode micro-Pirani" for controlling the vacuum.</w:t>
      </w:r>
    </w:p>
    <w:p w:rsidR="0059528C" w:rsidRDefault="0059528C" w:rsidP="0059528C">
      <w:pPr>
        <w:spacing w:line="240" w:lineRule="auto"/>
        <w:rPr>
          <w:rFonts w:cs="Arial"/>
          <w:color w:val="222222"/>
          <w:lang w:val="en"/>
        </w:rPr>
      </w:pPr>
      <w:r w:rsidRPr="00B56AA3">
        <w:rPr>
          <w:rFonts w:cs="Arial"/>
          <w:color w:val="222222"/>
          <w:lang w:val="en"/>
        </w:rPr>
        <w:t xml:space="preserve">- All </w:t>
      </w:r>
      <w:r w:rsidR="000B6179">
        <w:rPr>
          <w:rFonts w:cs="Arial"/>
          <w:color w:val="222222"/>
          <w:lang w:val="en"/>
        </w:rPr>
        <w:t xml:space="preserve">the </w:t>
      </w:r>
      <w:r w:rsidRPr="00B56AA3">
        <w:rPr>
          <w:rFonts w:cs="Arial"/>
          <w:color w:val="222222"/>
          <w:lang w:val="en"/>
        </w:rPr>
        <w:t>measurement stations allow measurement of adsorption of gase</w:t>
      </w:r>
      <w:r w:rsidR="000B6179">
        <w:rPr>
          <w:rFonts w:cs="Arial"/>
          <w:color w:val="222222"/>
          <w:lang w:val="en"/>
        </w:rPr>
        <w:t>ous</w:t>
      </w:r>
      <w:r w:rsidRPr="00B56AA3">
        <w:rPr>
          <w:rFonts w:cs="Arial"/>
          <w:color w:val="222222"/>
          <w:lang w:val="en"/>
        </w:rPr>
        <w:t xml:space="preserve"> N</w:t>
      </w:r>
      <w:r w:rsidRPr="000B6179">
        <w:rPr>
          <w:rFonts w:cs="Arial"/>
          <w:color w:val="222222"/>
          <w:vertAlign w:val="subscript"/>
          <w:lang w:val="en"/>
        </w:rPr>
        <w:t>2</w:t>
      </w:r>
      <w:r w:rsidRPr="00B56AA3">
        <w:rPr>
          <w:rFonts w:cs="Arial"/>
          <w:color w:val="222222"/>
          <w:lang w:val="en"/>
        </w:rPr>
        <w:t xml:space="preserve">, </w:t>
      </w:r>
      <w:proofErr w:type="spellStart"/>
      <w:r w:rsidRPr="00B56AA3">
        <w:rPr>
          <w:rFonts w:cs="Arial"/>
          <w:color w:val="222222"/>
          <w:lang w:val="en"/>
        </w:rPr>
        <w:t>Ar</w:t>
      </w:r>
      <w:proofErr w:type="spellEnd"/>
      <w:r w:rsidRPr="00B56AA3">
        <w:rPr>
          <w:rFonts w:cs="Arial"/>
          <w:color w:val="222222"/>
          <w:lang w:val="en"/>
        </w:rPr>
        <w:t>, CO</w:t>
      </w:r>
      <w:r w:rsidRPr="000B6179">
        <w:rPr>
          <w:rFonts w:cs="Arial"/>
          <w:color w:val="222222"/>
          <w:vertAlign w:val="subscript"/>
          <w:lang w:val="en"/>
        </w:rPr>
        <w:t>2</w:t>
      </w:r>
      <w:r w:rsidRPr="00B56AA3">
        <w:rPr>
          <w:rFonts w:cs="Arial"/>
          <w:color w:val="222222"/>
          <w:lang w:val="en"/>
        </w:rPr>
        <w:t>, CO, H</w:t>
      </w:r>
      <w:r w:rsidRPr="000B6179">
        <w:rPr>
          <w:rFonts w:cs="Arial"/>
          <w:color w:val="222222"/>
          <w:vertAlign w:val="subscript"/>
          <w:lang w:val="en"/>
        </w:rPr>
        <w:t>2</w:t>
      </w:r>
      <w:r w:rsidRPr="00B56AA3">
        <w:rPr>
          <w:rFonts w:cs="Arial"/>
          <w:color w:val="222222"/>
          <w:lang w:val="en"/>
        </w:rPr>
        <w:t>, NO, O</w:t>
      </w:r>
      <w:r w:rsidRPr="000B6179">
        <w:rPr>
          <w:rFonts w:cs="Arial"/>
          <w:color w:val="222222"/>
          <w:vertAlign w:val="subscript"/>
          <w:lang w:val="en"/>
        </w:rPr>
        <w:t>2</w:t>
      </w:r>
      <w:r w:rsidRPr="00B56AA3">
        <w:rPr>
          <w:rFonts w:cs="Arial"/>
          <w:color w:val="222222"/>
          <w:lang w:val="en"/>
        </w:rPr>
        <w:t>, alkanes, alkenes</w:t>
      </w:r>
    </w:p>
    <w:p w:rsidR="0059528C" w:rsidRDefault="0059528C" w:rsidP="0059528C">
      <w:pPr>
        <w:spacing w:line="240" w:lineRule="auto"/>
        <w:rPr>
          <w:rFonts w:cs="Arial"/>
          <w:color w:val="222222"/>
          <w:lang w:val="en"/>
        </w:rPr>
      </w:pPr>
      <w:r w:rsidRPr="00B56AA3">
        <w:rPr>
          <w:rFonts w:cs="Arial"/>
          <w:color w:val="222222"/>
          <w:lang w:val="en"/>
        </w:rPr>
        <w:t>- Servo valve for filling sorbate ensures accurate dosing even very small amounts of gas.</w:t>
      </w:r>
    </w:p>
    <w:p w:rsidR="0059528C" w:rsidRDefault="0059528C" w:rsidP="0059528C">
      <w:pPr>
        <w:spacing w:line="240" w:lineRule="auto"/>
        <w:rPr>
          <w:rFonts w:cs="Arial"/>
          <w:color w:val="222222"/>
          <w:lang w:val="en"/>
        </w:rPr>
      </w:pPr>
      <w:r w:rsidRPr="00B56AA3">
        <w:rPr>
          <w:rFonts w:cs="Arial"/>
          <w:color w:val="222222"/>
          <w:lang w:val="en"/>
        </w:rPr>
        <w:t xml:space="preserve">- </w:t>
      </w:r>
      <w:r w:rsidR="000B6179">
        <w:rPr>
          <w:rFonts w:cs="Arial"/>
          <w:color w:val="222222"/>
          <w:lang w:val="en"/>
        </w:rPr>
        <w:t>A</w:t>
      </w:r>
      <w:r w:rsidRPr="00B56AA3">
        <w:rPr>
          <w:rFonts w:cs="Arial"/>
          <w:color w:val="222222"/>
          <w:lang w:val="en"/>
        </w:rPr>
        <w:t xml:space="preserve">n autonomous unit for </w:t>
      </w:r>
      <w:r w:rsidR="000B6179">
        <w:rPr>
          <w:rFonts w:cs="Arial"/>
          <w:color w:val="222222"/>
          <w:lang w:val="en"/>
        </w:rPr>
        <w:t xml:space="preserve">outgassing the probes allows the </w:t>
      </w:r>
      <w:r w:rsidRPr="00B56AA3">
        <w:rPr>
          <w:rFonts w:cs="Arial"/>
          <w:color w:val="222222"/>
          <w:lang w:val="en"/>
        </w:rPr>
        <w:t xml:space="preserve">treatment of up to 6 samples. The temperature is adjustable up to 450 ° C in steps of 1 ° C, </w:t>
      </w:r>
      <w:r w:rsidR="000B6179">
        <w:rPr>
          <w:rFonts w:cs="Arial"/>
          <w:color w:val="222222"/>
          <w:lang w:val="en"/>
        </w:rPr>
        <w:t>both</w:t>
      </w:r>
      <w:r w:rsidRPr="00B56AA3">
        <w:rPr>
          <w:rFonts w:cs="Arial"/>
          <w:color w:val="222222"/>
          <w:lang w:val="en"/>
        </w:rPr>
        <w:t xml:space="preserve"> evacuation or flushing with helium</w:t>
      </w:r>
      <w:r w:rsidR="000B6179">
        <w:rPr>
          <w:rFonts w:cs="Arial"/>
          <w:color w:val="222222"/>
          <w:lang w:val="en"/>
        </w:rPr>
        <w:t xml:space="preserve"> being possible</w:t>
      </w:r>
      <w:r w:rsidRPr="00B56AA3">
        <w:rPr>
          <w:rFonts w:cs="Arial"/>
          <w:color w:val="222222"/>
          <w:lang w:val="en"/>
        </w:rPr>
        <w:t xml:space="preserve">. The unit is equipped with a rotary oil pump and </w:t>
      </w:r>
      <w:r w:rsidR="000B6179">
        <w:rPr>
          <w:rFonts w:cs="Arial"/>
          <w:color w:val="222222"/>
          <w:lang w:val="en"/>
        </w:rPr>
        <w:t xml:space="preserve">transducers for </w:t>
      </w:r>
      <w:r w:rsidRPr="00B56AA3">
        <w:rPr>
          <w:rFonts w:cs="Arial"/>
          <w:color w:val="222222"/>
          <w:lang w:val="en"/>
        </w:rPr>
        <w:t>measuring the vacuum level</w:t>
      </w:r>
    </w:p>
    <w:p w:rsidR="0059528C" w:rsidRDefault="0059528C" w:rsidP="0059528C">
      <w:pPr>
        <w:spacing w:line="240" w:lineRule="auto"/>
        <w:rPr>
          <w:rFonts w:cs="Arial"/>
          <w:color w:val="222222"/>
          <w:lang w:val="en"/>
        </w:rPr>
      </w:pPr>
      <w:r w:rsidRPr="00B56AA3">
        <w:rPr>
          <w:rFonts w:cs="Arial"/>
          <w:color w:val="222222"/>
          <w:lang w:val="en"/>
        </w:rPr>
        <w:t>- A system for eliminating the effect of changes in the level of liquid nitrogen</w:t>
      </w:r>
      <w:r w:rsidR="00070770">
        <w:rPr>
          <w:rFonts w:cs="Arial"/>
          <w:color w:val="222222"/>
          <w:lang w:val="en"/>
        </w:rPr>
        <w:t xml:space="preserve"> is provided</w:t>
      </w:r>
    </w:p>
    <w:p w:rsidR="0059528C" w:rsidRDefault="0059528C" w:rsidP="0059528C">
      <w:pPr>
        <w:spacing w:line="240" w:lineRule="auto"/>
        <w:rPr>
          <w:rFonts w:cs="Arial"/>
          <w:color w:val="222222"/>
          <w:lang w:val="en"/>
        </w:rPr>
      </w:pPr>
      <w:r w:rsidRPr="00B56AA3">
        <w:rPr>
          <w:rFonts w:cs="Arial"/>
          <w:color w:val="222222"/>
          <w:lang w:val="en"/>
        </w:rPr>
        <w:t xml:space="preserve">- </w:t>
      </w:r>
      <w:r w:rsidR="00070770">
        <w:rPr>
          <w:rFonts w:cs="Arial"/>
          <w:color w:val="222222"/>
          <w:lang w:val="en"/>
        </w:rPr>
        <w:t xml:space="preserve">Software includes all the standard methods for the analysis of texture including advanced </w:t>
      </w:r>
      <w:r w:rsidRPr="00B56AA3">
        <w:rPr>
          <w:rFonts w:cs="Arial"/>
          <w:color w:val="222222"/>
          <w:lang w:val="en"/>
        </w:rPr>
        <w:t>DFT / NLDFT</w:t>
      </w:r>
      <w:r w:rsidR="00070770">
        <w:rPr>
          <w:rFonts w:cs="Arial"/>
          <w:color w:val="222222"/>
          <w:lang w:val="en"/>
        </w:rPr>
        <w:t xml:space="preserve"> methods</w:t>
      </w:r>
      <w:r w:rsidRPr="00B56AA3">
        <w:rPr>
          <w:rFonts w:cs="Arial"/>
          <w:color w:val="222222"/>
          <w:lang w:val="en"/>
        </w:rPr>
        <w:t>.</w:t>
      </w:r>
    </w:p>
    <w:p w:rsidR="0059528C" w:rsidRPr="00B56AA3" w:rsidRDefault="0059528C" w:rsidP="0059528C">
      <w:pPr>
        <w:spacing w:line="240" w:lineRule="auto"/>
        <w:rPr>
          <w:rFonts w:cs="Times New Roman"/>
        </w:rPr>
      </w:pPr>
      <w:r w:rsidRPr="00B56AA3">
        <w:rPr>
          <w:rFonts w:cs="Arial"/>
          <w:color w:val="222222"/>
          <w:lang w:val="en"/>
        </w:rPr>
        <w:t xml:space="preserve">- The device is equipped with an interactive program for controlling the measurement system, processing isotherms, user creation of measurement reports and </w:t>
      </w:r>
      <w:proofErr w:type="gramStart"/>
      <w:r w:rsidRPr="00B56AA3">
        <w:rPr>
          <w:rFonts w:cs="Arial"/>
          <w:color w:val="222222"/>
          <w:lang w:val="en"/>
        </w:rPr>
        <w:t>modify</w:t>
      </w:r>
      <w:proofErr w:type="gramEnd"/>
      <w:r w:rsidRPr="00B56AA3">
        <w:rPr>
          <w:rFonts w:cs="Arial"/>
          <w:color w:val="222222"/>
          <w:lang w:val="en"/>
        </w:rPr>
        <w:t xml:space="preserve"> the parameters of data processing</w:t>
      </w:r>
    </w:p>
    <w:p w:rsidR="00070770" w:rsidRDefault="00070770" w:rsidP="0069705D">
      <w:pPr>
        <w:spacing w:after="100" w:afterAutospacing="1"/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9E4E2D">
        <w:rPr>
          <w:b/>
          <w:sz w:val="32"/>
          <w:szCs w:val="32"/>
        </w:rPr>
        <w:t>Specification of expertise rele</w:t>
      </w:r>
      <w:r w:rsidR="009124E8" w:rsidRPr="009E4E2D">
        <w:rPr>
          <w:b/>
          <w:sz w:val="32"/>
          <w:szCs w:val="32"/>
        </w:rPr>
        <w:t xml:space="preserve">vant to </w:t>
      </w:r>
      <w:proofErr w:type="spellStart"/>
      <w:r w:rsidR="009124E8" w:rsidRPr="009E4E2D">
        <w:rPr>
          <w:b/>
          <w:sz w:val="32"/>
          <w:szCs w:val="32"/>
        </w:rPr>
        <w:t>NanoEnviCz</w:t>
      </w:r>
      <w:proofErr w:type="spellEnd"/>
      <w:r w:rsidR="009124E8" w:rsidRPr="009E4E2D">
        <w:rPr>
          <w:b/>
          <w:sz w:val="32"/>
          <w:szCs w:val="32"/>
        </w:rPr>
        <w:t xml:space="preserve"> </w:t>
      </w:r>
      <w:proofErr w:type="spellStart"/>
      <w:r w:rsidR="009124E8" w:rsidRPr="009E4E2D">
        <w:rPr>
          <w:b/>
          <w:sz w:val="32"/>
          <w:szCs w:val="32"/>
        </w:rPr>
        <w:t>workpackages</w:t>
      </w:r>
      <w:proofErr w:type="spellEnd"/>
      <w:r w:rsidR="009124E8" w:rsidRPr="009E4E2D">
        <w:rPr>
          <w:b/>
          <w:sz w:val="32"/>
          <w:szCs w:val="32"/>
        </w:rPr>
        <w:t>:</w:t>
      </w:r>
    </w:p>
    <w:p w:rsidR="00647884" w:rsidRPr="00647884" w:rsidRDefault="000163BD" w:rsidP="0069705D">
      <w:pPr>
        <w:spacing w:after="100" w:afterAutospacing="1"/>
      </w:pPr>
      <w:r w:rsidRPr="00A73C51">
        <w:rPr>
          <w:i/>
          <w:noProof/>
        </w:rPr>
        <w:t>Please, tick relevant research topic</w:t>
      </w:r>
      <w:r>
        <w:rPr>
          <w:i/>
          <w:noProof/>
        </w:rPr>
        <w:t>(</w:t>
      </w:r>
      <w:r w:rsidRPr="00A73C51">
        <w:rPr>
          <w:i/>
          <w:noProof/>
        </w:rPr>
        <w:t>s</w:t>
      </w:r>
      <w:r>
        <w:rPr>
          <w:i/>
          <w:noProof/>
        </w:rPr>
        <w:t>)</w:t>
      </w:r>
      <w:r w:rsidRPr="00A73C51">
        <w:rPr>
          <w:i/>
          <w:noProof/>
        </w:rPr>
        <w:t>.</w:t>
      </w:r>
    </w:p>
    <w:tbl>
      <w:tblPr>
        <w:tblStyle w:val="TableGrid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WP3 SYNTHESIS AND DESIGN OF NEW MULTIFUNCTIONAL NANOMATERIALS FOR ENVIRONMENT PROTECTION</w:t>
            </w:r>
          </w:p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Conceptually new nanostructured materials with the potential for application in innovative technologies</w:t>
            </w:r>
          </w:p>
        </w:tc>
        <w:tc>
          <w:tcPr>
            <w:tcW w:w="1412" w:type="dxa"/>
          </w:tcPr>
          <w:p w:rsidR="00A66F2F" w:rsidRPr="00396353" w:rsidRDefault="00671C85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Computer aided nanomaterials design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Low dimensional materials and their composites (carbon dots, nanotubes, graphene derivatives)</w:t>
            </w:r>
          </w:p>
        </w:tc>
        <w:tc>
          <w:tcPr>
            <w:tcW w:w="1412" w:type="dxa"/>
          </w:tcPr>
          <w:p w:rsidR="00A66F2F" w:rsidRPr="00396353" w:rsidRDefault="00814C83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Nanofibers</w:t>
            </w:r>
          </w:p>
        </w:tc>
        <w:tc>
          <w:tcPr>
            <w:tcW w:w="1412" w:type="dxa"/>
          </w:tcPr>
          <w:p w:rsidR="00A66F2F" w:rsidRPr="00396353" w:rsidRDefault="00671C85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Magnetic hybrids</w:t>
            </w:r>
          </w:p>
        </w:tc>
        <w:tc>
          <w:tcPr>
            <w:tcW w:w="1412" w:type="dxa"/>
          </w:tcPr>
          <w:p w:rsidR="00A66F2F" w:rsidRPr="00396353" w:rsidRDefault="00452CD7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Metal and metal oxide NPs</w:t>
            </w:r>
          </w:p>
        </w:tc>
        <w:tc>
          <w:tcPr>
            <w:tcW w:w="1412" w:type="dxa"/>
          </w:tcPr>
          <w:p w:rsidR="00A66F2F" w:rsidRPr="00396353" w:rsidRDefault="00671C85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Redox active nanomaterials</w:t>
            </w:r>
          </w:p>
        </w:tc>
        <w:tc>
          <w:tcPr>
            <w:tcW w:w="1412" w:type="dxa"/>
          </w:tcPr>
          <w:p w:rsidR="00A66F2F" w:rsidRPr="00396353" w:rsidRDefault="006F7E4A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biomedical applications</w:t>
            </w:r>
          </w:p>
        </w:tc>
        <w:tc>
          <w:tcPr>
            <w:tcW w:w="1412" w:type="dxa"/>
          </w:tcPr>
          <w:p w:rsidR="00A66F2F" w:rsidRPr="00396353" w:rsidRDefault="009E4E2D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WP4 HETEROGENEOUS CATALYSIS FOR ENVIRONMENTAL PROTECTION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lastRenderedPageBreak/>
              <w:t>Nanomaterials for catalytic degradation of pollutants in water, soil and air</w:t>
            </w:r>
          </w:p>
        </w:tc>
        <w:tc>
          <w:tcPr>
            <w:tcW w:w="1412" w:type="dxa"/>
          </w:tcPr>
          <w:p w:rsidR="00A66F2F" w:rsidRPr="00396353" w:rsidRDefault="009E4E2D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Nanostructured heterogeneous catalysts for abatement of pollutants from industrial processes and automotive transport</w:t>
            </w:r>
          </w:p>
        </w:tc>
        <w:tc>
          <w:tcPr>
            <w:tcW w:w="1412" w:type="dxa"/>
          </w:tcPr>
          <w:p w:rsidR="00A66F2F" w:rsidRPr="00396353" w:rsidRDefault="009E4E2D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New “clean” catalytic processes for chemical production</w:t>
            </w:r>
          </w:p>
        </w:tc>
        <w:tc>
          <w:tcPr>
            <w:tcW w:w="1412" w:type="dxa"/>
          </w:tcPr>
          <w:p w:rsidR="00A66F2F" w:rsidRPr="00396353" w:rsidRDefault="009E4E2D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WP5 NOVEL NANOMATERIALS AND TECHNOLOGIES FOR SUSTAINABLE PRODUCTION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Processes and technology for sustainable energy and chemical production</w:t>
            </w:r>
          </w:p>
        </w:tc>
        <w:tc>
          <w:tcPr>
            <w:tcW w:w="1412" w:type="dxa"/>
          </w:tcPr>
          <w:p w:rsidR="00A66F2F" w:rsidRPr="00396353" w:rsidRDefault="0059528C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Catalytic processes for transformation of natural gas to liquids</w:t>
            </w:r>
          </w:p>
        </w:tc>
        <w:tc>
          <w:tcPr>
            <w:tcW w:w="1412" w:type="dxa"/>
          </w:tcPr>
          <w:p w:rsidR="00A66F2F" w:rsidRPr="00396353" w:rsidRDefault="0059528C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utilization of renewables; Magnetically separable green catalysts</w:t>
            </w:r>
          </w:p>
        </w:tc>
        <w:tc>
          <w:tcPr>
            <w:tcW w:w="1412" w:type="dxa"/>
          </w:tcPr>
          <w:p w:rsidR="00A66F2F" w:rsidRPr="00396353" w:rsidRDefault="0047631D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WP6 EFFECTIVE PHOTOCATALYTIC TECHNOLOGIES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Mastering nanomaterials for </w:t>
            </w:r>
            <w:proofErr w:type="spellStart"/>
            <w:r w:rsidRPr="00396353">
              <w:rPr>
                <w:lang w:val="en-GB"/>
              </w:rPr>
              <w:t>photocatalysis</w:t>
            </w:r>
            <w:proofErr w:type="spellEnd"/>
          </w:p>
        </w:tc>
        <w:tc>
          <w:tcPr>
            <w:tcW w:w="1412" w:type="dxa"/>
          </w:tcPr>
          <w:p w:rsidR="00A66F2F" w:rsidRPr="00396353" w:rsidRDefault="0047631D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Effective photocatalytic processes</w:t>
            </w:r>
          </w:p>
        </w:tc>
        <w:tc>
          <w:tcPr>
            <w:tcW w:w="1412" w:type="dxa"/>
          </w:tcPr>
          <w:p w:rsidR="00A66F2F" w:rsidRPr="00396353" w:rsidRDefault="0047631D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Photovoltaic paints</w:t>
            </w:r>
          </w:p>
        </w:tc>
        <w:tc>
          <w:tcPr>
            <w:tcW w:w="1412" w:type="dxa"/>
          </w:tcPr>
          <w:p w:rsidR="00A66F2F" w:rsidRPr="00396353" w:rsidRDefault="009E4E2D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Functional surfaces for environmental protection</w:t>
            </w:r>
          </w:p>
        </w:tc>
        <w:tc>
          <w:tcPr>
            <w:tcW w:w="1412" w:type="dxa"/>
          </w:tcPr>
          <w:p w:rsidR="00A66F2F" w:rsidRPr="00396353" w:rsidRDefault="0047631D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Hybrid materials combining </w:t>
            </w:r>
            <w:proofErr w:type="spellStart"/>
            <w:r w:rsidRPr="00396353">
              <w:rPr>
                <w:lang w:val="en-GB"/>
              </w:rPr>
              <w:t>photocatalysts</w:t>
            </w:r>
            <w:proofErr w:type="spellEnd"/>
            <w:r w:rsidRPr="00396353">
              <w:rPr>
                <w:lang w:val="en-GB"/>
              </w:rPr>
              <w:t xml:space="preserve"> and heterogeneous catalysts</w:t>
            </w:r>
          </w:p>
        </w:tc>
        <w:tc>
          <w:tcPr>
            <w:tcW w:w="1412" w:type="dxa"/>
          </w:tcPr>
          <w:p w:rsidR="00A66F2F" w:rsidRPr="00396353" w:rsidRDefault="009E4E2D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Thin photocatalytic films for direct solar splitting of water</w:t>
            </w:r>
          </w:p>
        </w:tc>
        <w:tc>
          <w:tcPr>
            <w:tcW w:w="1412" w:type="dxa"/>
          </w:tcPr>
          <w:p w:rsidR="00A66F2F" w:rsidRPr="00396353" w:rsidRDefault="009E4E2D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WP7 NANOTECHNOLOGY FOR TRAPPING AND CHEMICAL DEGRADATION OF POLLUTANTS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Nanomaterials for sorption</w:t>
            </w:r>
          </w:p>
        </w:tc>
        <w:tc>
          <w:tcPr>
            <w:tcW w:w="1412" w:type="dxa"/>
          </w:tcPr>
          <w:p w:rsidR="00A66F2F" w:rsidRPr="00396353" w:rsidRDefault="009E4E2D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Natural based nanomaterials produced by “green” technology</w:t>
            </w:r>
          </w:p>
        </w:tc>
        <w:tc>
          <w:tcPr>
            <w:tcW w:w="1412" w:type="dxa"/>
          </w:tcPr>
          <w:p w:rsidR="00A66F2F" w:rsidRPr="00396353" w:rsidRDefault="009E4E2D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Reactive sorbents for degradation of pesticides and highly toxic agents</w:t>
            </w:r>
          </w:p>
        </w:tc>
        <w:tc>
          <w:tcPr>
            <w:tcW w:w="1412" w:type="dxa"/>
          </w:tcPr>
          <w:p w:rsidR="00A66F2F" w:rsidRPr="00396353" w:rsidRDefault="009E4E2D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Degradation of chemical warfare agents</w:t>
            </w:r>
          </w:p>
        </w:tc>
        <w:tc>
          <w:tcPr>
            <w:tcW w:w="1412" w:type="dxa"/>
          </w:tcPr>
          <w:p w:rsidR="00A66F2F" w:rsidRPr="00396353" w:rsidRDefault="0059528C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Analysis of filtering capabilities of nanomaterials</w:t>
            </w:r>
          </w:p>
        </w:tc>
        <w:tc>
          <w:tcPr>
            <w:tcW w:w="1412" w:type="dxa"/>
          </w:tcPr>
          <w:p w:rsidR="00A66F2F" w:rsidRPr="00396353" w:rsidRDefault="0059528C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Elimination of radionuclides contamination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Modified nanofiber fi</w:t>
            </w:r>
            <w:r w:rsidR="005305F6" w:rsidRPr="00396353">
              <w:rPr>
                <w:lang w:val="en-GB"/>
              </w:rPr>
              <w:t>l</w:t>
            </w:r>
            <w:r w:rsidRPr="00396353">
              <w:rPr>
                <w:lang w:val="en-GB"/>
              </w:rPr>
              <w:t>ters; Advanced antimicrobial filters/membranes</w:t>
            </w:r>
          </w:p>
        </w:tc>
        <w:tc>
          <w:tcPr>
            <w:tcW w:w="1412" w:type="dxa"/>
          </w:tcPr>
          <w:p w:rsidR="00A66F2F" w:rsidRPr="00396353" w:rsidRDefault="0059528C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Nanoiron</w:t>
            </w:r>
            <w:proofErr w:type="spellEnd"/>
            <w:r w:rsidRPr="00396353">
              <w:rPr>
                <w:lang w:val="en-GB"/>
              </w:rPr>
              <w:t xml:space="preserve"> for groundwater and waste water treatment</w:t>
            </w:r>
          </w:p>
        </w:tc>
        <w:tc>
          <w:tcPr>
            <w:tcW w:w="1412" w:type="dxa"/>
          </w:tcPr>
          <w:p w:rsidR="00A66F2F" w:rsidRPr="00396353" w:rsidRDefault="0059528C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Nano-trapping of heavy metals</w:t>
            </w:r>
          </w:p>
        </w:tc>
        <w:tc>
          <w:tcPr>
            <w:tcW w:w="1412" w:type="dxa"/>
          </w:tcPr>
          <w:p w:rsidR="00A66F2F" w:rsidRPr="00396353" w:rsidRDefault="0059528C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WP8 SENSING AND MONITORING OF POLLUTANTS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Efficient sensing of pollutants</w:t>
            </w:r>
          </w:p>
        </w:tc>
        <w:tc>
          <w:tcPr>
            <w:tcW w:w="1412" w:type="dxa"/>
          </w:tcPr>
          <w:p w:rsidR="00A66F2F" w:rsidRPr="00396353" w:rsidRDefault="0059528C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proofErr w:type="spellStart"/>
            <w:r w:rsidRPr="00396353">
              <w:rPr>
                <w:lang w:val="en-GB"/>
              </w:rPr>
              <w:t>Biosensing</w:t>
            </w:r>
            <w:proofErr w:type="spellEnd"/>
            <w:r w:rsidRPr="00396353">
              <w:rPr>
                <w:lang w:val="en-GB"/>
              </w:rPr>
              <w:t xml:space="preserve"> by new devises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Application of new sensors in monitoring of pollutants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Magnetic sensors;  Magnetically assisted SERS sensors 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Advanced electrochemical sensors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Graphene based </w:t>
            </w:r>
            <w:proofErr w:type="spellStart"/>
            <w:r w:rsidRPr="00396353">
              <w:rPr>
                <w:lang w:val="en-GB"/>
              </w:rPr>
              <w:t>nanosensors</w:t>
            </w:r>
            <w:proofErr w:type="spellEnd"/>
          </w:p>
        </w:tc>
        <w:tc>
          <w:tcPr>
            <w:tcW w:w="1412" w:type="dxa"/>
          </w:tcPr>
          <w:p w:rsidR="00A66F2F" w:rsidRPr="00396353" w:rsidRDefault="009E4E2D" w:rsidP="00054E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9062" w:type="dxa"/>
            <w:gridSpan w:val="2"/>
          </w:tcPr>
          <w:p w:rsidR="00A66F2F" w:rsidRPr="00396353" w:rsidRDefault="00A66F2F" w:rsidP="00054E7A">
            <w:pPr>
              <w:rPr>
                <w:b/>
                <w:lang w:val="en-GB"/>
              </w:rPr>
            </w:pPr>
            <w:r w:rsidRPr="00396353">
              <w:rPr>
                <w:b/>
                <w:lang w:val="en-GB"/>
              </w:rPr>
              <w:t>WP9 TOXICITY AND RISKS OF NANOMATERIALS</w:t>
            </w: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 xml:space="preserve">Health risks 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Environmental risks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„In vitro“ and „in vivo“ toxicity tests – cytotoxicity, genotoxicity, interactions with membrane</w:t>
            </w:r>
          </w:p>
        </w:tc>
        <w:tc>
          <w:tcPr>
            <w:tcW w:w="1412" w:type="dxa"/>
          </w:tcPr>
          <w:p w:rsidR="00A66F2F" w:rsidRPr="00396353" w:rsidRDefault="00A66F2F" w:rsidP="006F7E4A">
            <w:pPr>
              <w:jc w:val="center"/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RNA gene expression changes and protein expression changes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Complete eco/</w:t>
            </w:r>
            <w:proofErr w:type="spellStart"/>
            <w:r w:rsidRPr="00396353">
              <w:rPr>
                <w:lang w:val="en-GB"/>
              </w:rPr>
              <w:t>aquatoxicity</w:t>
            </w:r>
            <w:proofErr w:type="spellEnd"/>
            <w:r w:rsidRPr="00396353">
              <w:rPr>
                <w:lang w:val="en-GB"/>
              </w:rPr>
              <w:t xml:space="preserve"> </w:t>
            </w:r>
            <w:proofErr w:type="spellStart"/>
            <w:r w:rsidRPr="00396353">
              <w:rPr>
                <w:lang w:val="en-GB"/>
              </w:rPr>
              <w:t>ecotoxicity</w:t>
            </w:r>
            <w:proofErr w:type="spellEnd"/>
            <w:r w:rsidRPr="00396353">
              <w:rPr>
                <w:lang w:val="en-GB"/>
              </w:rPr>
              <w:t xml:space="preserve"> evaluation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  <w:tr w:rsidR="00396353" w:rsidRPr="00396353" w:rsidTr="00054E7A">
        <w:tc>
          <w:tcPr>
            <w:tcW w:w="7650" w:type="dxa"/>
          </w:tcPr>
          <w:p w:rsidR="00A66F2F" w:rsidRPr="00396353" w:rsidRDefault="00A66F2F" w:rsidP="00054E7A">
            <w:pPr>
              <w:rPr>
                <w:lang w:val="en-GB"/>
              </w:rPr>
            </w:pPr>
            <w:r w:rsidRPr="00396353">
              <w:rPr>
                <w:lang w:val="en-GB"/>
              </w:rPr>
              <w:t>Toxicity against bacteria and fungi</w:t>
            </w:r>
          </w:p>
        </w:tc>
        <w:tc>
          <w:tcPr>
            <w:tcW w:w="1412" w:type="dxa"/>
          </w:tcPr>
          <w:p w:rsidR="00A66F2F" w:rsidRPr="00396353" w:rsidRDefault="00A66F2F" w:rsidP="00054E7A">
            <w:pPr>
              <w:rPr>
                <w:lang w:val="en-GB"/>
              </w:rPr>
            </w:pPr>
          </w:p>
        </w:tc>
      </w:tr>
    </w:tbl>
    <w:p w:rsidR="00A66F2F" w:rsidRDefault="00A66F2F" w:rsidP="00A66F2F">
      <w:pPr>
        <w:rPr>
          <w:sz w:val="36"/>
          <w:szCs w:val="36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59528C" w:rsidRDefault="0059528C" w:rsidP="00A66F2F">
      <w:r>
        <w:t xml:space="preserve">All the topics dealing with solid materials where the knowledge of their texture, surface area, </w:t>
      </w:r>
      <w:proofErr w:type="gramStart"/>
      <w:r>
        <w:t>pore</w:t>
      </w:r>
      <w:proofErr w:type="gramEnd"/>
      <w:r>
        <w:t xml:space="preserve"> size distribution is essential, including a majority of WPs of the infrastructure</w:t>
      </w:r>
    </w:p>
    <w:p w:rsidR="0059528C" w:rsidRDefault="0059528C" w:rsidP="00A66F2F">
      <w:proofErr w:type="gramStart"/>
      <w:r>
        <w:t xml:space="preserve">All the topics where interaction of gaseous molecules with the solid surface is essential (especially catalysis, </w:t>
      </w:r>
      <w:proofErr w:type="spellStart"/>
      <w:r>
        <w:t>photocatalysis</w:t>
      </w:r>
      <w:proofErr w:type="spellEnd"/>
      <w:r>
        <w:t>, sorption, trapping of pollutants etc</w:t>
      </w:r>
      <w:r w:rsidR="000B6179">
        <w:t>.</w:t>
      </w:r>
      <w:r>
        <w:t>)</w:t>
      </w:r>
      <w:proofErr w:type="gramEnd"/>
    </w:p>
    <w:p w:rsidR="009124E8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59528C" w:rsidRPr="0059528C" w:rsidRDefault="0059528C" w:rsidP="00A66F2F">
      <w:r w:rsidRPr="0059528C">
        <w:t xml:space="preserve">Texture, surface area, pore size distribution, </w:t>
      </w:r>
      <w:r>
        <w:t>adsorption</w:t>
      </w: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59528C" w:rsidRPr="0059528C" w:rsidRDefault="0059528C" w:rsidP="00A66F2F">
      <w:proofErr w:type="gramStart"/>
      <w:r>
        <w:t xml:space="preserve">Essential for a number of technologies, such as catalysis, </w:t>
      </w:r>
      <w:proofErr w:type="spellStart"/>
      <w:r>
        <w:t>photocatalysis</w:t>
      </w:r>
      <w:proofErr w:type="spellEnd"/>
      <w:r>
        <w:t>, sorption etc.</w:t>
      </w:r>
      <w:proofErr w:type="gramEnd"/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:rsidR="002B1D1D" w:rsidRPr="002B1D1D" w:rsidRDefault="0059528C" w:rsidP="002B1D1D">
      <w:pPr>
        <w:spacing w:before="120" w:after="120"/>
        <w:rPr>
          <w:lang w:val="en-GB"/>
        </w:rPr>
      </w:pPr>
      <w:r>
        <w:rPr>
          <w:lang w:val="en-GB"/>
        </w:rPr>
        <w:t>Essential for all the studies on solid materials</w:t>
      </w:r>
    </w:p>
    <w:sectPr w:rsidR="002B1D1D" w:rsidRPr="002B1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0178A"/>
    <w:multiLevelType w:val="hybridMultilevel"/>
    <w:tmpl w:val="8252FFBC"/>
    <w:lvl w:ilvl="0" w:tplc="BF28D8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70770"/>
    <w:rsid w:val="0009683E"/>
    <w:rsid w:val="000B6179"/>
    <w:rsid w:val="000D3361"/>
    <w:rsid w:val="00141189"/>
    <w:rsid w:val="00144F6C"/>
    <w:rsid w:val="00180AB6"/>
    <w:rsid w:val="00200954"/>
    <w:rsid w:val="00233834"/>
    <w:rsid w:val="00250847"/>
    <w:rsid w:val="002A071C"/>
    <w:rsid w:val="002B1D1D"/>
    <w:rsid w:val="002D34CF"/>
    <w:rsid w:val="00396353"/>
    <w:rsid w:val="003C2D77"/>
    <w:rsid w:val="003E2B87"/>
    <w:rsid w:val="00412FAE"/>
    <w:rsid w:val="00452CD7"/>
    <w:rsid w:val="0047631D"/>
    <w:rsid w:val="004A0D7A"/>
    <w:rsid w:val="004C15F6"/>
    <w:rsid w:val="004C6F37"/>
    <w:rsid w:val="005305F6"/>
    <w:rsid w:val="0059528C"/>
    <w:rsid w:val="005A1001"/>
    <w:rsid w:val="00625EAE"/>
    <w:rsid w:val="006424DF"/>
    <w:rsid w:val="00647884"/>
    <w:rsid w:val="00671C85"/>
    <w:rsid w:val="0069705D"/>
    <w:rsid w:val="00697A90"/>
    <w:rsid w:val="006F7E4A"/>
    <w:rsid w:val="007B4790"/>
    <w:rsid w:val="007F5F97"/>
    <w:rsid w:val="00814C83"/>
    <w:rsid w:val="0086289B"/>
    <w:rsid w:val="008708A6"/>
    <w:rsid w:val="008E32CC"/>
    <w:rsid w:val="009124E8"/>
    <w:rsid w:val="009460D2"/>
    <w:rsid w:val="009C2AFC"/>
    <w:rsid w:val="009C2D55"/>
    <w:rsid w:val="009E0ECA"/>
    <w:rsid w:val="009E4E2D"/>
    <w:rsid w:val="00A66F2F"/>
    <w:rsid w:val="00AC1960"/>
    <w:rsid w:val="00AC6FBB"/>
    <w:rsid w:val="00B076DF"/>
    <w:rsid w:val="00B5358E"/>
    <w:rsid w:val="00B82ADB"/>
    <w:rsid w:val="00B85B94"/>
    <w:rsid w:val="00B9414A"/>
    <w:rsid w:val="00BF17C3"/>
    <w:rsid w:val="00C5538D"/>
    <w:rsid w:val="00D17503"/>
    <w:rsid w:val="00D40EE3"/>
    <w:rsid w:val="00D50BDB"/>
    <w:rsid w:val="00F01C9F"/>
    <w:rsid w:val="00F05A93"/>
    <w:rsid w:val="00F51B21"/>
    <w:rsid w:val="00F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09683E"/>
  </w:style>
  <w:style w:type="character" w:customStyle="1" w:styleId="hps">
    <w:name w:val="hps"/>
    <w:basedOn w:val="DefaultParagraphFont"/>
    <w:rsid w:val="0009683E"/>
  </w:style>
  <w:style w:type="paragraph" w:styleId="ListParagraph">
    <w:name w:val="List Paragraph"/>
    <w:basedOn w:val="Normal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alWeb">
    <w:name w:val="Normal (Web)"/>
    <w:basedOn w:val="Normal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09683E"/>
    <w:rPr>
      <w:b/>
      <w:bCs/>
      <w:color w:val="0059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09683E"/>
  </w:style>
  <w:style w:type="character" w:customStyle="1" w:styleId="hps">
    <w:name w:val="hps"/>
    <w:basedOn w:val="DefaultParagraphFont"/>
    <w:rsid w:val="0009683E"/>
  </w:style>
  <w:style w:type="paragraph" w:styleId="ListParagraph">
    <w:name w:val="List Paragraph"/>
    <w:basedOn w:val="Normal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alWeb">
    <w:name w:val="Normal (Web)"/>
    <w:basedOn w:val="Normal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rathousky@jh-inst.cas.cz" TargetMode="External"/><Relationship Id="rId3" Type="http://schemas.openxmlformats.org/officeDocument/2006/relationships/styles" Target="styles.xml"/><Relationship Id="rId7" Type="http://schemas.openxmlformats.org/officeDocument/2006/relationships/hyperlink" Target="mailto:jiri.rathousky@jh-inst.ca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B453-7CB6-4822-8FF2-151777E0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Katerina Minhova Macounova</cp:lastModifiedBy>
  <cp:revision>2</cp:revision>
  <cp:lastPrinted>2016-02-04T12:24:00Z</cp:lastPrinted>
  <dcterms:created xsi:type="dcterms:W3CDTF">2017-08-31T13:17:00Z</dcterms:created>
  <dcterms:modified xsi:type="dcterms:W3CDTF">2017-08-31T13:17:00Z</dcterms:modified>
</cp:coreProperties>
</file>